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704975">
            <wp:simplePos x="0" y="0"/>
            <wp:positionH relativeFrom="page">
              <wp:posOffset>0</wp:posOffset>
            </wp:positionH>
            <wp:positionV relativeFrom="page">
              <wp:posOffset>0</wp:posOffset>
            </wp:positionV>
            <wp:extent cx="7772400" cy="1704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772400" cy="1704975"/>
                    </a:xfrm>
                    <a:prstGeom prst="rect">
                      <a:avLst/>
                    </a:prstGeom>
                  </pic:spPr>
                </pic:pic>
              </a:graphicData>
            </a:graphic>
          </wp:anchor>
        </w:drawing>
      </w:r>
    </w:p>
    <w:p>
      <w:pPr>
        <w:spacing w:before="3400"/>
      </w:pPr>
    </w:p>
    <w:p>
      <w:pPr>
        <w:spacing w:after="0"/>
        <w:jc w:val="center"/>
      </w:pPr>
      <w:r>
        <w:rPr>
          <w:rFonts w:ascii="Arial" w:cs="Arial" w:eastAsia="Arial" w:hAnsi="Arial"/>
          <w:b/>
          <w:bCs/>
          <w:color w:val="2EBDD3"/>
          <w:sz w:val="52"/>
          <w:szCs w:val="52"/>
        </w:rPr>
        <w:t xml:space="preserve">ACCEPTABLE USE OF</w:t>
      </w:r>
    </w:p>
    <w:p>
      <w:pPr>
        <w:spacing w:after="240"/>
        <w:jc w:val="center"/>
      </w:pPr>
      <w:r>
        <w:rPr>
          <w:rFonts w:ascii="Arial" w:cs="Arial" w:eastAsia="Arial" w:hAnsi="Arial"/>
          <w:b/>
          <w:bCs/>
          <w:color w:val="2EBDD3"/>
          <w:sz w:val="60"/>
          <w:szCs w:val="60"/>
        </w:rPr>
        <w:t xml:space="preserve">GENERATIVE AI POLICY</w:t>
      </w:r>
    </w:p>
    <w:p>
      <w:pPr>
        <w:spacing w:after="1600"/>
        <w:jc w:val="center"/>
      </w:pPr>
      <w:r>
        <w:rPr>
          <w:b/>
          <w:bCs/>
          <w:color w:val="16707F"/>
          <w:sz w:val="32"/>
          <w:szCs w:val="32"/>
        </w:rPr>
        <w:t xml:space="preserve">[Organization Name]</w:t>
      </w:r>
    </w:p>
    <w:p>
      <w:pPr>
        <w:spacing w:after="100"/>
      </w:pPr>
      <w:r>
        <w:rPr>
          <w:b/>
          <w:bCs/>
          <w:color w:val="16707F"/>
          <w:sz w:val="24"/>
          <w:szCs w:val="24"/>
        </w:rPr>
        <w:t xml:space="preserve">Document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300"/>
        <w:gridCol w:w="2200"/>
        <w:gridCol w:w="4160"/>
      </w:tblGrid>
      <w:tr>
        <w:trPr>
          <w:tblHeader/>
        </w:trPr>
        <w:tc>
          <w:tcPr>
            <w:tcW w:type="dxa" w:w="17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Date</w:t>
            </w:r>
          </w:p>
        </w:tc>
        <w:tc>
          <w:tcPr>
            <w:tcW w:type="dxa" w:w="13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Version #</w:t>
            </w:r>
          </w:p>
        </w:tc>
        <w:tc>
          <w:tcPr>
            <w:tcW w:type="dxa" w:w="22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Author(s)</w:t>
            </w:r>
          </w:p>
        </w:tc>
        <w:tc>
          <w:tcPr>
            <w:tcW w:type="dxa" w:w="41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Description of Changes</w:t>
            </w:r>
          </w:p>
        </w:tc>
      </w:tr>
      <w:tr>
        <w:tc>
          <w:tcPr>
            <w:tcW w:type="dxa" w:w="17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[YYYY-MM-DD]</w:t>
            </w:r>
          </w:p>
        </w:tc>
        <w:tc>
          <w:tcPr>
            <w:tcW w:type="dxa" w:w="1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[1.0]</w:t>
            </w:r>
          </w:p>
        </w:tc>
        <w:tc>
          <w:tcPr>
            <w:tcW w:type="dxa" w:w="2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[Name, Title]</w:t>
            </w:r>
          </w:p>
        </w:tc>
        <w:tc>
          <w:tcPr>
            <w:tcW w:type="dxa" w:w="4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[Initial version approved by ...]</w:t>
            </w:r>
          </w:p>
        </w:tc>
      </w:tr>
      <w:tr>
        <w:tc>
          <w:tcPr>
            <w:tcW w:type="dxa" w:w="17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13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2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41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r>
        <w:tc>
          <w:tcPr>
            <w:tcW w:type="dxa" w:w="17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1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2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4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Policy owner</w:t>
            </w:r>
          </w:p>
        </w:tc>
        <w:tc>
          <w:tcPr>
            <w:tcW w:type="dxa" w:w="234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Approved by</w:t>
            </w:r>
          </w:p>
        </w:tc>
        <w:tc>
          <w:tcPr>
            <w:tcW w:type="dxa" w:w="234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Effective date</w:t>
            </w:r>
          </w:p>
        </w:tc>
        <w:tc>
          <w:tcPr>
            <w:tcW w:type="dxa" w:w="234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Next review date</w:t>
            </w:r>
          </w:p>
        </w:tc>
      </w:tr>
      <w:tr>
        <w:tc>
          <w:tcPr>
            <w:tcW w:type="dxa" w:w="234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[Name, Title]</w:t>
            </w:r>
          </w:p>
        </w:tc>
        <w:tc>
          <w:tcPr>
            <w:tcW w:type="dxa" w:w="234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[Committee or executive]</w:t>
            </w:r>
          </w:p>
        </w:tc>
        <w:tc>
          <w:tcPr>
            <w:tcW w:type="dxa" w:w="234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[YYYY-MM-DD]</w:t>
            </w:r>
          </w:p>
        </w:tc>
        <w:tc>
          <w:tcPr>
            <w:tcW w:type="dxa" w:w="234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[YYYY-MM-DD]</w:t>
            </w:r>
          </w:p>
        </w:tc>
      </w:tr>
    </w:tbl>
    <w:p>
      <w:r>
        <w:br w:type="page"/>
      </w:r>
    </w:p>
    <w:p>
      <w:pPr>
        <w:spacing w:after="120"/>
      </w:pPr>
      <w:r>
        <w:rPr>
          <w:b/>
          <w:bCs/>
          <w:color w:val="16707F"/>
          <w:sz w:val="26"/>
          <w:szCs w:val="26"/>
        </w:rPr>
        <w:t xml:space="preserve">How to use this template</w:t>
      </w:r>
    </w:p>
    <w:p>
      <w:pPr>
        <w:pBdr>
          <w:left w:val="single" w:color="2EBDD3" w:sz="12" w:space="8"/>
        </w:pBdr>
        <w:spacing w:after="120"/>
        <w:ind w:left="200"/>
      </w:pPr>
      <w:r>
        <w:rPr>
          <w:i/>
          <w:iCs/>
          <w:color w:val="6B7780"/>
          <w:sz w:val="18"/>
          <w:szCs w:val="18"/>
        </w:rPr>
        <w:t xml:space="preserve">Delete this page before publishing your policy.</w:t>
      </w:r>
    </w:p>
    <w:p>
      <w:pPr>
        <w:pStyle w:val="ListParagraph"/>
        <w:numPr>
          <w:ilvl w:val="0"/>
          <w:numId w:val="2"/>
        </w:numPr>
        <w:spacing w:after="60" w:line="276"/>
      </w:pPr>
      <w:r>
        <w:t xml:space="preserve">Text in </w:t>
      </w:r>
      <w:r>
        <w:rPr>
          <w:b/>
          <w:bCs/>
          <w:color w:val="16707F"/>
        </w:rPr>
        <w:t xml:space="preserve">[teal brackets]</w:t>
      </w:r>
      <w:r>
        <w:t xml:space="preserve"> is a placeholder. Replace it with your organization's details and change the text back to the regular style.</w:t>
      </w:r>
    </w:p>
    <w:p>
      <w:pPr>
        <w:pStyle w:val="ListParagraph"/>
        <w:numPr>
          <w:ilvl w:val="0"/>
          <w:numId w:val="2"/>
        </w:numPr>
        <w:spacing w:after="60" w:line="276"/>
      </w:pPr>
      <w:r>
        <w:t xml:space="preserve">The wording in each section is a sample. Adapt it to your culture, your tools, your data classification scheme, and the laws and regulations that apply to you.</w:t>
      </w:r>
    </w:p>
    <w:p>
      <w:pPr>
        <w:pStyle w:val="ListParagraph"/>
        <w:numPr>
          <w:ilvl w:val="0"/>
          <w:numId w:val="2"/>
        </w:numPr>
        <w:spacing w:after="60" w:line="276"/>
      </w:pPr>
      <w:r>
        <w:t xml:space="preserve">Keep it short. People are more likely to read and follow a policy that fits on a few pages. Move detailed procedures into separate guidelines and link to them.</w:t>
      </w:r>
    </w:p>
    <w:p>
      <w:pPr>
        <w:pStyle w:val="ListParagraph"/>
        <w:numPr>
          <w:ilvl w:val="0"/>
          <w:numId w:val="2"/>
        </w:numPr>
        <w:spacing w:after="60" w:line="276"/>
      </w:pPr>
      <w:r>
        <w:t xml:space="preserve">Have your legal, privacy, information security, and HR teams review the final version. This template is a starting point and does not constitute legal advice.</w:t>
      </w:r>
    </w:p>
    <w:p>
      <w:pPr>
        <w:pStyle w:val="ListParagraph"/>
        <w:numPr>
          <w:ilvl w:val="0"/>
          <w:numId w:val="2"/>
        </w:numPr>
        <w:spacing w:after="60" w:line="276"/>
      </w:pPr>
      <w:r>
        <w:t xml:space="preserve">Pair the policy with practical training and the one-page quick reference in Appendix A.</w:t>
      </w:r>
    </w:p>
    <w:p>
      <w:r>
        <w:br w:type="page"/>
      </w:r>
    </w:p>
    <w:p>
      <w:pPr>
        <w:pStyle w:val="Heading1"/>
        <w:pBdr>
          <w:left w:val="single" w:color="16707F" w:sz="36" w:space="6"/>
        </w:pBdr>
        <w:shd w:fill="2EBDD3" w:color="auto" w:val="clear"/>
      </w:pPr>
      <w:r>
        <w:t xml:space="preserve">1. PURPOSE</w:t>
      </w:r>
    </w:p>
    <w:p>
      <w:pPr>
        <w:spacing w:after="120" w:line="276"/>
      </w:pPr>
      <w:r>
        <w:t xml:space="preserve">This policy sets out how </w:t>
      </w:r>
      <w:r>
        <w:rPr>
          <w:b/>
          <w:bCs/>
          <w:color w:val="16707F"/>
        </w:rPr>
        <w:t xml:space="preserve">[Organization Name]</w:t>
      </w:r>
      <w:r>
        <w:t xml:space="preserve"> expects employees and other workers to use generative artificial intelligence (AI) tools. Its purpose is to help people benefit from generative AI while protecting our data, our stakeholders, and our reputation, and complying with applicable laws and contractual obligations.</w:t>
      </w:r>
    </w:p>
    <w:p>
      <w:pPr>
        <w:spacing w:after="120" w:line="276"/>
      </w:pPr>
      <w:r>
        <w:rPr>
          <w:b/>
          <w:bCs/>
          <w:color w:val="16707F"/>
        </w:rPr>
        <w:t xml:space="preserve">[Organization Name]</w:t>
      </w:r>
      <w:r>
        <w:t xml:space="preserve"> encourages the responsible use of approved generative AI tools to improve productivity, creativity, and service. This policy explains which tools may be used, what data may be entered into them, which uses are acceptable or prohibited, and who is accountable for the results.</w:t>
      </w:r>
    </w:p>
    <w:p>
      <w:pPr>
        <w:pStyle w:val="Heading1"/>
        <w:pBdr>
          <w:left w:val="single" w:color="16707F" w:sz="36" w:space="6"/>
        </w:pBdr>
        <w:shd w:fill="2EBDD3" w:color="auto" w:val="clear"/>
      </w:pPr>
      <w:r>
        <w:t xml:space="preserve">2. SCOPE</w:t>
      </w:r>
    </w:p>
    <w:p>
      <w:pPr>
        <w:spacing w:after="120" w:line="276"/>
      </w:pPr>
      <w:r>
        <w:t xml:space="preserve">This policy applies to:</w:t>
      </w:r>
    </w:p>
    <w:p>
      <w:pPr>
        <w:pStyle w:val="ListParagraph"/>
        <w:numPr>
          <w:ilvl w:val="0"/>
          <w:numId w:val="2"/>
        </w:numPr>
        <w:spacing w:after="60" w:line="276"/>
      </w:pPr>
      <w:r>
        <w:t xml:space="preserve">All employees, contractors, consultants, volunteers, students, and temporary staff of </w:t>
      </w:r>
      <w:r>
        <w:rPr>
          <w:b/>
          <w:bCs/>
          <w:color w:val="16707F"/>
        </w:rPr>
        <w:t xml:space="preserve">[Organization Name]</w:t>
      </w:r>
      <w:r>
        <w:t xml:space="preserve"> ("users").</w:t>
      </w:r>
    </w:p>
    <w:p>
      <w:pPr>
        <w:pStyle w:val="ListParagraph"/>
        <w:numPr>
          <w:ilvl w:val="0"/>
          <w:numId w:val="2"/>
        </w:numPr>
        <w:spacing w:after="60" w:line="276"/>
      </w:pPr>
      <w:r>
        <w:t xml:space="preserve">Any third party acting on behalf of </w:t>
      </w:r>
      <w:r>
        <w:rPr>
          <w:b/>
          <w:bCs/>
          <w:color w:val="16707F"/>
        </w:rPr>
        <w:t xml:space="preserve">[Organization Name]</w:t>
      </w:r>
      <w:r>
        <w:t xml:space="preserve"> who uses generative AI to process </w:t>
      </w:r>
      <w:r>
        <w:rPr>
          <w:b/>
          <w:bCs/>
          <w:color w:val="16707F"/>
        </w:rPr>
        <w:t xml:space="preserve">[Organization Name]</w:t>
      </w:r>
      <w:r>
        <w:t xml:space="preserve"> information.</w:t>
      </w:r>
    </w:p>
    <w:p>
      <w:pPr>
        <w:spacing w:after="120" w:line="276"/>
      </w:pPr>
      <w:r>
        <w:t xml:space="preserve">It covers all generative AI tools used for </w:t>
      </w:r>
      <w:r>
        <w:rPr>
          <w:b/>
          <w:bCs/>
          <w:color w:val="16707F"/>
        </w:rPr>
        <w:t xml:space="preserve">[Organization Name]</w:t>
      </w:r>
      <w:r>
        <w:t xml:space="preserve"> work, whether accessed on organization-owned or personal devices, including:</w:t>
      </w:r>
    </w:p>
    <w:p>
      <w:pPr>
        <w:pStyle w:val="ListParagraph"/>
        <w:numPr>
          <w:ilvl w:val="0"/>
          <w:numId w:val="2"/>
        </w:numPr>
        <w:spacing w:after="60" w:line="276"/>
      </w:pPr>
      <w:r>
        <w:t xml:space="preserve">Standalone generative AI tools and chatbots (e.g., </w:t>
      </w:r>
      <w:r>
        <w:rPr>
          <w:b/>
          <w:bCs/>
          <w:color w:val="16707F"/>
        </w:rPr>
        <w:t xml:space="preserve">[ChatGPT, Claude, Gemini, Microsoft Copilot]</w:t>
      </w:r>
      <w:r>
        <w:t xml:space="preserve">).</w:t>
      </w:r>
    </w:p>
    <w:p>
      <w:pPr>
        <w:pStyle w:val="ListParagraph"/>
        <w:numPr>
          <w:ilvl w:val="0"/>
          <w:numId w:val="2"/>
        </w:numPr>
        <w:spacing w:after="60" w:line="276"/>
      </w:pPr>
      <w:r>
        <w:t xml:space="preserve">Generative AI features embedded in software and platforms (e.g., email, documents, CRM, design, and collaboration tools).</w:t>
      </w:r>
    </w:p>
    <w:p>
      <w:pPr>
        <w:pStyle w:val="ListParagraph"/>
        <w:numPr>
          <w:ilvl w:val="0"/>
          <w:numId w:val="2"/>
        </w:numPr>
        <w:spacing w:after="60" w:line="276"/>
      </w:pPr>
      <w:r>
        <w:t xml:space="preserve">Browser extensions, plug-ins, and mobile apps that use generative AI.</w:t>
      </w:r>
    </w:p>
    <w:p>
      <w:pPr>
        <w:pStyle w:val="ListParagraph"/>
        <w:numPr>
          <w:ilvl w:val="0"/>
          <w:numId w:val="2"/>
        </w:numPr>
        <w:spacing w:after="60" w:line="276"/>
      </w:pPr>
      <w:r>
        <w:t xml:space="preserve">AI agents and automated workflows that can take actions on a user's behalf.</w:t>
      </w:r>
    </w:p>
    <w:p>
      <w:pPr>
        <w:pStyle w:val="ListParagraph"/>
        <w:numPr>
          <w:ilvl w:val="0"/>
          <w:numId w:val="2"/>
        </w:numPr>
        <w:spacing w:after="60" w:line="276"/>
      </w:pPr>
      <w:r>
        <w:t xml:space="preserve">Generative AI tools built or customized by </w:t>
      </w:r>
      <w:r>
        <w:rPr>
          <w:b/>
          <w:bCs/>
          <w:color w:val="16707F"/>
        </w:rPr>
        <w:t xml:space="preserve">[Organization Name]</w:t>
      </w:r>
      <w:r>
        <w:t xml:space="preserve">.</w:t>
      </w:r>
    </w:p>
    <w:p>
      <w:pPr>
        <w:spacing w:after="120" w:line="276"/>
      </w:pPr>
      <w:r>
        <w:t xml:space="preserve">This policy should be read together with the related policies listed in section 19.</w:t>
      </w:r>
    </w:p>
    <w:p>
      <w:pPr>
        <w:pStyle w:val="Heading1"/>
        <w:pBdr>
          <w:left w:val="single" w:color="16707F" w:sz="36" w:space="6"/>
        </w:pBdr>
        <w:shd w:fill="2EBDD3" w:color="auto" w:val="clear"/>
      </w:pPr>
      <w: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Term</w:t>
            </w:r>
          </w:p>
        </w:tc>
        <w:tc>
          <w:tcPr>
            <w:tcW w:type="dxa" w:w="69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Definition</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Generative AI</w:t>
            </w:r>
          </w:p>
        </w:tc>
        <w:tc>
          <w:tcPr>
            <w:tcW w:type="dxa" w:w="69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AI that creates new content, such as text, images, audio, video, or code, in response to a prompt.</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Prompt</w:t>
            </w:r>
          </w:p>
        </w:tc>
        <w:tc>
          <w:tcPr>
            <w:tcW w:type="dxa" w:w="69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The instructions, questions, files, or data a user provides to a generative AI tool.</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Output</w:t>
            </w:r>
          </w:p>
        </w:tc>
        <w:tc>
          <w:tcPr>
            <w:tcW w:type="dxa" w:w="69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Any content produced by a generative AI tool.</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Approved tool</w:t>
            </w:r>
          </w:p>
        </w:tc>
        <w:tc>
          <w:tcPr>
            <w:tcW w:type="dxa" w:w="69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 generative AI tool listed in section 6, or otherwise approved through the process in section 6.2.</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Public AI tool</w:t>
            </w:r>
          </w:p>
        </w:tc>
        <w:tc>
          <w:tcPr>
            <w:tcW w:type="dxa" w:w="69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 generative AI tool used through a personal, free, or consumer account that is not covered by an agreement with </w:t>
            </w:r>
            <w:r>
              <w:rPr>
                <w:b/>
                <w:bCs/>
                <w:color w:val="16707F"/>
                <w:sz w:val="19"/>
                <w:szCs w:val="19"/>
              </w:rPr>
              <w:t xml:space="preserve">[Organization Name]</w:t>
            </w:r>
            <w:r>
              <w:rPr>
                <w:sz w:val="19"/>
                <w:szCs w:val="19"/>
              </w:rPr>
              <w:t xml:space="preserve">.</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Enterprise AI tool</w:t>
            </w:r>
          </w:p>
        </w:tc>
        <w:tc>
          <w:tcPr>
            <w:tcW w:type="dxa" w:w="69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 generative AI tool licensed by </w:t>
            </w:r>
            <w:r>
              <w:rPr>
                <w:b/>
                <w:bCs/>
                <w:color w:val="16707F"/>
                <w:sz w:val="19"/>
                <w:szCs w:val="19"/>
              </w:rPr>
              <w:t xml:space="preserve">[Organization Name]</w:t>
            </w:r>
            <w:r>
              <w:rPr>
                <w:sz w:val="19"/>
                <w:szCs w:val="19"/>
              </w:rPr>
              <w:t xml:space="preserve"> under an agreement that includes data protection, security, and confidentiality terms.</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AI agent</w:t>
            </w:r>
          </w:p>
        </w:tc>
        <w:tc>
          <w:tcPr>
            <w:tcW w:type="dxa" w:w="69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An AI system that can plan and take actions on a user's behalf, such as sending messages, updating records, or calling other systems or agents.</w:t>
            </w:r>
          </w:p>
        </w:tc>
      </w:tr>
      <w:tr>
        <w:tc>
          <w:tcPr>
            <w:tcW w:type="dxa" w:w="24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Data classification</w:t>
            </w:r>
          </w:p>
        </w:tc>
        <w:tc>
          <w:tcPr>
            <w:tcW w:type="dxa" w:w="69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The </w:t>
            </w:r>
            <w:r>
              <w:rPr>
                <w:b/>
                <w:bCs/>
                <w:color w:val="16707F"/>
                <w:sz w:val="19"/>
                <w:szCs w:val="19"/>
              </w:rPr>
              <w:t xml:space="preserve">[Organization Name]</w:t>
            </w:r>
            <w:r>
              <w:rPr>
                <w:sz w:val="19"/>
                <w:szCs w:val="19"/>
              </w:rPr>
              <w:t xml:space="preserve"> scheme for labelling information by sensitivity: </w:t>
            </w:r>
            <w:r>
              <w:rPr>
                <w:b/>
                <w:bCs/>
                <w:color w:val="16707F"/>
                <w:sz w:val="19"/>
                <w:szCs w:val="19"/>
              </w:rPr>
              <w:t xml:space="preserve">[Public, Internal, Confidential, Restricted]</w:t>
            </w:r>
            <w:r>
              <w:rPr>
                <w:sz w:val="19"/>
                <w:szCs w:val="19"/>
              </w:rPr>
              <w:t xml:space="preserve">.</w:t>
            </w:r>
          </w:p>
        </w:tc>
      </w:tr>
    </w:tbl>
    <w:p>
      <w:pPr>
        <w:spacing w:after="60"/>
      </w:pPr>
    </w:p>
    <w:p>
      <w:pPr>
        <w:pStyle w:val="Heading1"/>
        <w:pBdr>
          <w:left w:val="single" w:color="16707F" w:sz="36" w:space="6"/>
        </w:pBdr>
        <w:shd w:fill="2EBDD3" w:color="auto" w:val="clear"/>
      </w:pPr>
      <w:r>
        <w:t xml:space="preserve">4. GUIDING PRINCIPLES</w:t>
      </w:r>
    </w:p>
    <w:p>
      <w:pPr>
        <w:pStyle w:val="ListParagraph"/>
        <w:numPr>
          <w:ilvl w:val="0"/>
          <w:numId w:val="2"/>
        </w:numPr>
        <w:spacing w:after="60" w:line="276"/>
      </w:pPr>
      <w:r>
        <w:rPr>
          <w:b/>
          <w:bCs/>
        </w:rPr>
        <w:t xml:space="preserve">People first.</w:t>
      </w:r>
      <w:r>
        <w:t xml:space="preserve"> We use generative AI to support people's work and judgment, not to replace accountability.</w:t>
      </w:r>
    </w:p>
    <w:p>
      <w:pPr>
        <w:pStyle w:val="ListParagraph"/>
        <w:numPr>
          <w:ilvl w:val="0"/>
          <w:numId w:val="2"/>
        </w:numPr>
        <w:spacing w:after="60" w:line="276"/>
      </w:pPr>
      <w:r>
        <w:rPr>
          <w:b/>
          <w:bCs/>
        </w:rPr>
        <w:t xml:space="preserve">Protect data.</w:t>
      </w:r>
      <w:r>
        <w:t xml:space="preserve"> We only enter data into AI tools that are approved for that data's classification.</w:t>
      </w:r>
    </w:p>
    <w:p>
      <w:pPr>
        <w:pStyle w:val="ListParagraph"/>
        <w:numPr>
          <w:ilvl w:val="0"/>
          <w:numId w:val="2"/>
        </w:numPr>
        <w:spacing w:after="60" w:line="276"/>
      </w:pPr>
      <w:r>
        <w:rPr>
          <w:b/>
          <w:bCs/>
        </w:rPr>
        <w:t xml:space="preserve">Human ownership.</w:t>
      </w:r>
      <w:r>
        <w:t xml:space="preserve"> Every output used for </w:t>
      </w:r>
      <w:r>
        <w:rPr>
          <w:b/>
          <w:bCs/>
          <w:color w:val="16707F"/>
        </w:rPr>
        <w:t xml:space="preserve">[Organization Name]</w:t>
      </w:r>
      <w:r>
        <w:t xml:space="preserve"> work has a human owner who is accountable for it.</w:t>
      </w:r>
    </w:p>
    <w:p>
      <w:pPr>
        <w:pStyle w:val="ListParagraph"/>
        <w:numPr>
          <w:ilvl w:val="0"/>
          <w:numId w:val="2"/>
        </w:numPr>
        <w:spacing w:after="60" w:line="276"/>
      </w:pPr>
      <w:r>
        <w:rPr>
          <w:b/>
          <w:bCs/>
        </w:rPr>
        <w:t xml:space="preserve">Transparency.</w:t>
      </w:r>
      <w:r>
        <w:t xml:space="preserve"> We are open about our use of AI where it matters to the people affected by it.</w:t>
      </w:r>
    </w:p>
    <w:p>
      <w:pPr>
        <w:pStyle w:val="ListParagraph"/>
        <w:numPr>
          <w:ilvl w:val="0"/>
          <w:numId w:val="2"/>
        </w:numPr>
        <w:spacing w:after="60" w:line="276"/>
      </w:pPr>
      <w:r>
        <w:rPr>
          <w:b/>
          <w:bCs/>
        </w:rPr>
        <w:t xml:space="preserve">Fairness and respect.</w:t>
      </w:r>
      <w:r>
        <w:t xml:space="preserve"> We do not use AI in ways that discriminate, deceive, or harm people.</w:t>
      </w:r>
    </w:p>
    <w:p>
      <w:pPr>
        <w:pStyle w:val="ListParagraph"/>
        <w:numPr>
          <w:ilvl w:val="0"/>
          <w:numId w:val="2"/>
        </w:numPr>
        <w:spacing w:after="60" w:line="276"/>
      </w:pPr>
      <w:r>
        <w:rPr>
          <w:b/>
          <w:bCs/>
        </w:rPr>
        <w:t xml:space="preserve">Continuous learning.</w:t>
      </w:r>
      <w:r>
        <w:t xml:space="preserve"> We build AI literacy and update this policy as technology and regulations evolve.</w:t>
      </w:r>
    </w:p>
    <w:p>
      <w:pPr>
        <w:pStyle w:val="Heading1"/>
        <w:pBdr>
          <w:left w:val="single" w:color="16707F" w:sz="36" w:space="6"/>
        </w:pBdr>
        <w:shd w:fill="2EBDD3" w:color="auto" w:val="clear"/>
      </w:pPr>
      <w:r>
        <w:t xml:space="preserve">5.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rPr>
          <w:tblHeader/>
        </w:trPr>
        <w:tc>
          <w:tcPr>
            <w:tcW w:type="dxa" w:w="29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Role</w:t>
            </w:r>
          </w:p>
        </w:tc>
        <w:tc>
          <w:tcPr>
            <w:tcW w:type="dxa" w:w="64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Responsibilities</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Policy owner</w:t>
            </w:r>
          </w:p>
          <w:p>
            <w:pPr>
              <w:spacing w:after="40"/>
            </w:pPr>
            <w:r>
              <w:rPr>
                <w:b/>
                <w:bCs/>
                <w:color w:val="16707F"/>
                <w:sz w:val="19"/>
                <w:szCs w:val="19"/>
              </w:rPr>
              <w:t xml:space="preserve">[Title, e.g., Chief Data Officer]</w:t>
            </w:r>
          </w:p>
        </w:tc>
        <w:tc>
          <w:tcPr>
            <w:tcW w:type="dxa" w:w="64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Maintains this policy, coordinates reviews, and approves guidance and exceptions.</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AI governance committee</w:t>
            </w:r>
          </w:p>
          <w:p>
            <w:pPr>
              <w:spacing w:after="40"/>
            </w:pPr>
            <w:r>
              <w:rPr>
                <w:b/>
                <w:bCs/>
                <w:color w:val="16707F"/>
                <w:sz w:val="19"/>
                <w:szCs w:val="19"/>
              </w:rPr>
              <w:t xml:space="preserve">[or equivalent]</w:t>
            </w:r>
          </w:p>
        </w:tc>
        <w:tc>
          <w:tcPr>
            <w:tcW w:type="dxa" w:w="64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Approves AI tools and high-risk use cases, oversees compliance, and reviews incidents and trends.</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Information security</w:t>
            </w:r>
          </w:p>
        </w:tc>
        <w:tc>
          <w:tcPr>
            <w:tcW w:type="dxa" w:w="64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Assesses the security of AI tools, monitors for unapproved tools, and leads the response to security incidents.</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Privacy office</w:t>
            </w:r>
          </w:p>
        </w:tc>
        <w:tc>
          <w:tcPr>
            <w:tcW w:type="dxa" w:w="64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Assesses privacy impacts, advises on personal information, and supports privacy breach response.</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Legal</w:t>
            </w:r>
          </w:p>
        </w:tc>
        <w:tc>
          <w:tcPr>
            <w:tcW w:type="dxa" w:w="64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Advises on intellectual property, contracts, and regulatory obligations.</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Managers</w:t>
            </w:r>
          </w:p>
        </w:tc>
        <w:tc>
          <w:tcPr>
            <w:tcW w:type="dxa" w:w="64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Ensure their teams understand and follow this policy and complete required training.</w:t>
            </w:r>
          </w:p>
        </w:tc>
      </w:tr>
      <w:tr>
        <w:tc>
          <w:tcPr>
            <w:tcW w:type="dxa" w:w="2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All users</w:t>
            </w:r>
          </w:p>
        </w:tc>
        <w:tc>
          <w:tcPr>
            <w:tcW w:type="dxa" w:w="64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Follow this policy, complete training, review AI outputs, and report incidents and concerns.</w:t>
            </w:r>
          </w:p>
        </w:tc>
      </w:tr>
    </w:tbl>
    <w:p>
      <w:pPr>
        <w:spacing w:after="60"/>
      </w:pPr>
    </w:p>
    <w:p>
      <w:pPr>
        <w:pStyle w:val="Heading1"/>
        <w:pBdr>
          <w:left w:val="single" w:color="16707F" w:sz="36" w:space="6"/>
        </w:pBdr>
        <w:shd w:fill="2EBDD3" w:color="auto" w:val="clear"/>
      </w:pPr>
      <w:r>
        <w:t xml:space="preserve">6. APPROVED GENERATIVE AI TOOLS</w:t>
      </w:r>
    </w:p>
    <w:p>
      <w:pPr>
        <w:pStyle w:val="Heading2"/>
      </w:pPr>
      <w:r>
        <w:t xml:space="preserve">6.1 Approved tools</w:t>
      </w:r>
    </w:p>
    <w:p>
      <w:pPr>
        <w:spacing w:after="120" w:line="276"/>
      </w:pPr>
      <w:r>
        <w:t xml:space="preserve">Only the tools listed below, or tools approved through section 6.2, may be used for </w:t>
      </w:r>
      <w:r>
        <w:rPr>
          <w:b/>
          <w:bCs/>
          <w:color w:val="16707F"/>
        </w:rPr>
        <w:t xml:space="preserve">[Organization Name]</w:t>
      </w:r>
      <w:r>
        <w:t xml:space="preserve"> work. The current list is maintained at </w:t>
      </w:r>
      <w:r>
        <w:rPr>
          <w:b/>
          <w:bCs/>
          <w:color w:val="16707F"/>
        </w:rPr>
        <w:t xml:space="preserve">[intranet link]</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600"/>
        <w:gridCol w:w="2160"/>
        <w:gridCol w:w="2300"/>
      </w:tblGrid>
      <w:tr>
        <w:trPr>
          <w:tblHeader/>
        </w:trPr>
        <w:tc>
          <w:tcPr>
            <w:tcW w:type="dxa" w:w="23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Tool</w:t>
            </w:r>
          </w:p>
        </w:tc>
        <w:tc>
          <w:tcPr>
            <w:tcW w:type="dxa" w:w="26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Approved for</w:t>
            </w:r>
          </w:p>
        </w:tc>
        <w:tc>
          <w:tcPr>
            <w:tcW w:type="dxa" w:w="21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Highest data classification allowed</w:t>
            </w:r>
          </w:p>
        </w:tc>
        <w:tc>
          <w:tcPr>
            <w:tcW w:type="dxa" w:w="23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Notes</w:t>
            </w:r>
          </w:p>
        </w:tc>
      </w:tr>
      <w:tr>
        <w:tc>
          <w:tcPr>
            <w:tcW w:type="dxa" w:w="2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[Enterprise AI assistant]</w:t>
            </w:r>
          </w:p>
        </w:tc>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[Drafting, summarizing, analysis, coding]</w:t>
            </w:r>
          </w:p>
        </w:tc>
        <w:tc>
          <w:tcPr>
            <w:tcW w:type="dxa" w:w="2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[Confidential]</w:t>
            </w:r>
          </w:p>
        </w:tc>
        <w:tc>
          <w:tcPr>
            <w:tcW w:type="dxa" w:w="2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[Use your [Organization Name]</w:t>
            </w:r>
            <w:r>
              <w:rPr>
                <w:sz w:val="19"/>
                <w:szCs w:val="19"/>
              </w:rPr>
              <w:t xml:space="preserve"> account only]</w:t>
            </w:r>
          </w:p>
        </w:tc>
      </w:tr>
      <w:tr>
        <w:tc>
          <w:tcPr>
            <w:tcW w:type="dxa" w:w="23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b/>
                <w:bCs/>
                <w:color w:val="16707F"/>
                <w:sz w:val="19"/>
                <w:szCs w:val="19"/>
              </w:rPr>
              <w:t xml:space="preserve">[AI features in productivity suite]</w:t>
            </w:r>
          </w:p>
        </w:tc>
        <w:tc>
          <w:tcPr>
            <w:tcW w:type="dxa" w:w="2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b/>
                <w:bCs/>
                <w:color w:val="16707F"/>
                <w:sz w:val="19"/>
                <w:szCs w:val="19"/>
              </w:rPr>
              <w:t xml:space="preserve">[Email, documents, meetings]</w:t>
            </w:r>
          </w:p>
        </w:tc>
        <w:tc>
          <w:tcPr>
            <w:tcW w:type="dxa" w:w="21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b/>
                <w:bCs/>
                <w:color w:val="16707F"/>
                <w:sz w:val="19"/>
                <w:szCs w:val="19"/>
              </w:rPr>
              <w:t xml:space="preserve">[Confidential]</w:t>
            </w:r>
          </w:p>
        </w:tc>
        <w:tc>
          <w:tcPr>
            <w:tcW w:type="dxa" w:w="23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b/>
                <w:bCs/>
                <w:color w:val="16707F"/>
                <w:sz w:val="19"/>
                <w:szCs w:val="19"/>
              </w:rPr>
              <w:t xml:space="preserve">[Meeting recordings require participant notice]</w:t>
            </w:r>
          </w:p>
        </w:tc>
      </w:tr>
      <w:tr>
        <w:tc>
          <w:tcPr>
            <w:tcW w:type="dxa" w:w="2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[Public AI tools, any]</w:t>
            </w:r>
          </w:p>
        </w:tc>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[Public information only]</w:t>
            </w:r>
          </w:p>
        </w:tc>
        <w:tc>
          <w:tcPr>
            <w:tcW w:type="dxa" w:w="2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[Public]</w:t>
            </w:r>
          </w:p>
        </w:tc>
        <w:tc>
          <w:tcPr>
            <w:tcW w:type="dxa" w:w="23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b/>
                <w:bCs/>
                <w:color w:val="16707F"/>
                <w:sz w:val="19"/>
                <w:szCs w:val="19"/>
              </w:rPr>
              <w:t xml:space="preserve">[No sign-in with [Organization Name]</w:t>
            </w:r>
            <w:r>
              <w:rPr>
                <w:sz w:val="19"/>
                <w:szCs w:val="19"/>
              </w:rPr>
              <w:t xml:space="preserve"> credentials]</w:t>
            </w:r>
          </w:p>
        </w:tc>
      </w:tr>
      <w:tr>
        <w:tc>
          <w:tcPr>
            <w:tcW w:type="dxa" w:w="23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2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21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c>
          <w:tcPr>
            <w:tcW w:type="dxa" w:w="23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bl>
    <w:p>
      <w:pPr>
        <w:spacing w:after="60"/>
      </w:pPr>
    </w:p>
    <w:p>
      <w:pPr>
        <w:pStyle w:val="Heading2"/>
      </w:pPr>
      <w:r>
        <w:t xml:space="preserve">6.2 Requesting a new tool or feature</w:t>
      </w:r>
    </w:p>
    <w:p>
      <w:pPr>
        <w:spacing w:after="120" w:line="276"/>
      </w:pPr>
      <w:r>
        <w:t xml:space="preserve">To use a generative AI tool or feature that is not on the approved list, submit a request through </w:t>
      </w:r>
      <w:r>
        <w:rPr>
          <w:b/>
          <w:bCs/>
          <w:color w:val="16707F"/>
        </w:rPr>
        <w:t xml:space="preserve">[process or form link]</w:t>
      </w:r>
      <w:r>
        <w:t xml:space="preserve">. Requests are reviewed by </w:t>
      </w:r>
      <w:r>
        <w:rPr>
          <w:b/>
          <w:bCs/>
          <w:color w:val="16707F"/>
        </w:rPr>
        <w:t xml:space="preserve">[Information Security, Privacy, Legal, and the AI governance committee]</w:t>
      </w:r>
      <w:r>
        <w:t xml:space="preserve"> using the checklist in Appendix B. </w:t>
      </w:r>
      <w:r>
        <w:rPr>
          <w:b/>
          <w:bCs/>
          <w:color w:val="16707F"/>
        </w:rPr>
        <w:t xml:space="preserve">[Organization Name]</w:t>
      </w:r>
      <w:r>
        <w:t xml:space="preserve"> aims to respond within </w:t>
      </w:r>
      <w:r>
        <w:rPr>
          <w:b/>
          <w:bCs/>
          <w:color w:val="16707F"/>
        </w:rPr>
        <w:t xml:space="preserve">[10]</w:t>
      </w:r>
      <w:r>
        <w:t xml:space="preserve"> business days.</w:t>
      </w:r>
    </w:p>
    <w:p>
      <w:pPr>
        <w:spacing w:after="120" w:line="276"/>
      </w:pPr>
      <w:r>
        <w:t xml:space="preserve">Do not enter </w:t>
      </w:r>
      <w:r>
        <w:rPr>
          <w:b/>
          <w:bCs/>
          <w:color w:val="16707F"/>
        </w:rPr>
        <w:t xml:space="preserve">[Organization Name]</w:t>
      </w:r>
      <w:r>
        <w:t xml:space="preserve"> information into a tool, sign up for a tool with </w:t>
      </w:r>
      <w:r>
        <w:rPr>
          <w:b/>
          <w:bCs/>
          <w:color w:val="16707F"/>
        </w:rPr>
        <w:t xml:space="preserve">[Organization Name]</w:t>
      </w:r>
      <w:r>
        <w:t xml:space="preserve"> credentials, or install a generative AI plug-in or extension until it has been approved.</w:t>
      </w:r>
    </w:p>
    <w:p>
      <w:pPr>
        <w:pStyle w:val="Heading1"/>
        <w:pBdr>
          <w:left w:val="single" w:color="16707F" w:sz="36" w:space="6"/>
        </w:pBdr>
        <w:shd w:fill="2EBDD3" w:color="auto" w:val="clear"/>
      </w:pPr>
      <w:r>
        <w:t xml:space="preserve">7. DATA RULES</w:t>
      </w:r>
    </w:p>
    <w:p>
      <w:pPr>
        <w:spacing w:after="120" w:line="276"/>
      </w:pPr>
      <w:r>
        <w:t xml:space="preserve">Users must classify information before entering it into any generative AI tool, following the </w:t>
      </w:r>
      <w:r>
        <w:rPr>
          <w:b/>
          <w:bCs/>
          <w:color w:val="16707F"/>
        </w:rPr>
        <w:t xml:space="preserve">[Data Classification Policy]</w:t>
      </w:r>
      <w:r>
        <w:t xml:space="preserve">. The table below sets out what is allowed.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160"/>
        <w:gridCol w:w="1700"/>
        <w:gridCol w:w="2600"/>
      </w:tblGrid>
      <w:tr>
        <w:trPr>
          <w:tblHeader/>
        </w:trPr>
        <w:tc>
          <w:tcPr>
            <w:tcW w:type="dxa" w:w="19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Data classification</w:t>
            </w:r>
          </w:p>
        </w:tc>
        <w:tc>
          <w:tcPr>
            <w:tcW w:type="dxa" w:w="31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Examples</w:t>
            </w:r>
          </w:p>
        </w:tc>
        <w:tc>
          <w:tcPr>
            <w:tcW w:type="dxa" w:w="17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Public AI tools</w:t>
            </w:r>
          </w:p>
        </w:tc>
        <w:tc>
          <w:tcPr>
            <w:tcW w:type="dxa" w:w="26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Approved enterprise AI tools</w:t>
            </w:r>
          </w:p>
        </w:tc>
      </w:tr>
      <w:tr>
        <w:tc>
          <w:tcPr>
            <w:tcW w:type="dxa" w:w="1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Public</w:t>
            </w:r>
          </w:p>
        </w:tc>
        <w:tc>
          <w:tcPr>
            <w:tcW w:type="dxa" w:w="3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Published reports, website content, public announcements</w:t>
            </w:r>
          </w:p>
        </w:tc>
        <w:tc>
          <w:tcPr>
            <w:tcW w:type="dxa" w:w="17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Allowed</w:t>
            </w:r>
          </w:p>
        </w:tc>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Allowed</w:t>
            </w:r>
          </w:p>
        </w:tc>
      </w:tr>
      <w:tr>
        <w:tc>
          <w:tcPr>
            <w:tcW w:type="dxa" w:w="1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Internal</w:t>
            </w:r>
          </w:p>
        </w:tc>
        <w:tc>
          <w:tcPr>
            <w:tcW w:type="dxa" w:w="31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Internal procedures, general meeting notes, non-sensitive drafts</w:t>
            </w:r>
          </w:p>
        </w:tc>
        <w:tc>
          <w:tcPr>
            <w:tcW w:type="dxa" w:w="17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Not allowed</w:t>
            </w:r>
          </w:p>
        </w:tc>
        <w:tc>
          <w:tcPr>
            <w:tcW w:type="dxa" w:w="2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Allowed</w:t>
            </w:r>
          </w:p>
        </w:tc>
      </w:tr>
      <w:tr>
        <w:tc>
          <w:tcPr>
            <w:tcW w:type="dxa" w:w="1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Confidential</w:t>
            </w:r>
          </w:p>
        </w:tc>
        <w:tc>
          <w:tcPr>
            <w:tcW w:type="dxa" w:w="31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Contracts, financial information, customer or employee personal information</w:t>
            </w:r>
          </w:p>
        </w:tc>
        <w:tc>
          <w:tcPr>
            <w:tcW w:type="dxa" w:w="17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Not allowed</w:t>
            </w:r>
          </w:p>
        </w:tc>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Only in tools approved for Confidential data, for an approved purpose</w:t>
            </w:r>
          </w:p>
        </w:tc>
      </w:tr>
      <w:tr>
        <w:tc>
          <w:tcPr>
            <w:tcW w:type="dxa" w:w="1900"/>
            <w:tcBorders>
              <w:top w:val="single" w:color="BFC9CC" w:sz="4"/>
              <w:left w:val="single" w:color="BFC9CC" w:sz="4"/>
              <w:bottom w:val="single" w:color="BFC9CC" w:sz="4"/>
              <w:right w:val="single" w:color="BFC9CC" w:sz="4"/>
            </w:tcBorders>
            <w:shd w:fill="E8F7FA" w:color="auto" w:val="clear"/>
            <w:tcMar>
              <w:top w:type="dxa" w:w="70"/>
              <w:left w:type="dxa" w:w="110"/>
              <w:bottom w:type="dxa" w:w="70"/>
              <w:right w:type="dxa" w:w="110"/>
            </w:tcMar>
          </w:tcPr>
          <w:p>
            <w:pPr>
              <w:spacing w:after="40"/>
            </w:pPr>
            <w:r>
              <w:rPr>
                <w:sz w:val="19"/>
                <w:szCs w:val="19"/>
              </w:rPr>
              <w:t xml:space="preserve">Restricted</w:t>
            </w:r>
          </w:p>
        </w:tc>
        <w:tc>
          <w:tcPr>
            <w:tcW w:type="dxa" w:w="31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b/>
                <w:bCs/>
                <w:color w:val="16707F"/>
                <w:sz w:val="19"/>
                <w:szCs w:val="19"/>
              </w:rPr>
              <w:t xml:space="preserve">[Health information, government ID numbers, payment card data, credentials, legally privileged material]</w:t>
            </w:r>
          </w:p>
        </w:tc>
        <w:tc>
          <w:tcPr>
            <w:tcW w:type="dxa" w:w="17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Not allowed</w:t>
            </w:r>
          </w:p>
        </w:tc>
        <w:tc>
          <w:tcPr>
            <w:tcW w:type="dxa" w:w="2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Not allowed unless an exception is approved under section 17</w:t>
            </w:r>
          </w:p>
        </w:tc>
      </w:tr>
    </w:tbl>
    <w:p>
      <w:pPr>
        <w:spacing w:after="60"/>
      </w:pPr>
    </w:p>
    <w:p>
      <w:pPr>
        <w:spacing w:after="120" w:line="276"/>
      </w:pPr>
      <w:r>
        <w:t xml:space="preserve">In addition:</w:t>
      </w:r>
    </w:p>
    <w:p>
      <w:pPr>
        <w:pStyle w:val="ListParagraph"/>
        <w:numPr>
          <w:ilvl w:val="0"/>
          <w:numId w:val="2"/>
        </w:numPr>
        <w:spacing w:after="60" w:line="276"/>
      </w:pPr>
      <w:r>
        <w:t xml:space="preserve">Never enter passwords, API keys, access tokens, or other credentials into a generative AI tool.</w:t>
      </w:r>
    </w:p>
    <w:p>
      <w:pPr>
        <w:pStyle w:val="ListParagraph"/>
        <w:numPr>
          <w:ilvl w:val="0"/>
          <w:numId w:val="2"/>
        </w:numPr>
        <w:spacing w:after="60" w:line="276"/>
      </w:pPr>
      <w:r>
        <w:t xml:space="preserve">Remove or de-identify personal information wherever the task can be done without it.</w:t>
      </w:r>
    </w:p>
    <w:p>
      <w:pPr>
        <w:pStyle w:val="ListParagraph"/>
        <w:numPr>
          <w:ilvl w:val="0"/>
          <w:numId w:val="2"/>
        </w:numPr>
        <w:spacing w:after="60" w:line="276"/>
      </w:pPr>
      <w:r>
        <w:t xml:space="preserve">Do not upload information received from a third party under a confidentiality agreement unless the agreement allows it.</w:t>
      </w:r>
    </w:p>
    <w:p>
      <w:pPr>
        <w:pStyle w:val="ListParagraph"/>
        <w:numPr>
          <w:ilvl w:val="0"/>
          <w:numId w:val="2"/>
        </w:numPr>
        <w:spacing w:after="60" w:line="276"/>
      </w:pPr>
      <w:r>
        <w:t xml:space="preserve">If you are unsure how information is classified, treat it as Confidential and ask </w:t>
      </w:r>
      <w:r>
        <w:rPr>
          <w:b/>
          <w:bCs/>
          <w:color w:val="16707F"/>
        </w:rPr>
        <w:t xml:space="preserve">[contact or team]</w:t>
      </w:r>
      <w:r>
        <w:t xml:space="preserve">.</w:t>
      </w:r>
    </w:p>
    <w:p>
      <w:pPr>
        <w:pStyle w:val="Heading1"/>
        <w:pBdr>
          <w:left w:val="single" w:color="16707F" w:sz="36" w:space="6"/>
        </w:pBdr>
        <w:shd w:fill="2EBDD3" w:color="auto" w:val="clear"/>
      </w:pPr>
      <w:r>
        <w:t xml:space="preserve">8. ACCEPTABLE USES</w:t>
      </w:r>
    </w:p>
    <w:p>
      <w:pPr>
        <w:spacing w:after="120" w:line="276"/>
      </w:pPr>
      <w:r>
        <w:t xml:space="preserve">Provided the tool is approved and the data rules in section 7 are followed, users may use generative AI for work such as:</w:t>
      </w:r>
    </w:p>
    <w:p>
      <w:pPr>
        <w:pStyle w:val="ListParagraph"/>
        <w:numPr>
          <w:ilvl w:val="0"/>
          <w:numId w:val="2"/>
        </w:numPr>
        <w:spacing w:after="60" w:line="276"/>
      </w:pPr>
      <w:r>
        <w:t xml:space="preserve">Drafting, editing, translating, and summarizing text.</w:t>
      </w:r>
    </w:p>
    <w:p>
      <w:pPr>
        <w:pStyle w:val="ListParagraph"/>
        <w:numPr>
          <w:ilvl w:val="0"/>
          <w:numId w:val="2"/>
        </w:numPr>
        <w:spacing w:after="60" w:line="276"/>
      </w:pPr>
      <w:r>
        <w:t xml:space="preserve">Brainstorming ideas, outlines, and options.</w:t>
      </w:r>
    </w:p>
    <w:p>
      <w:pPr>
        <w:pStyle w:val="ListParagraph"/>
        <w:numPr>
          <w:ilvl w:val="0"/>
          <w:numId w:val="2"/>
        </w:numPr>
        <w:spacing w:after="60" w:line="276"/>
      </w:pPr>
      <w:r>
        <w:t xml:space="preserve">Summarizing documents and meetings, within the data rules.</w:t>
      </w:r>
    </w:p>
    <w:p>
      <w:pPr>
        <w:pStyle w:val="ListParagraph"/>
        <w:numPr>
          <w:ilvl w:val="0"/>
          <w:numId w:val="2"/>
        </w:numPr>
        <w:spacing w:after="60" w:line="276"/>
      </w:pPr>
      <w:r>
        <w:t xml:space="preserve">Writing, explaining, reviewing, and testing code.</w:t>
      </w:r>
    </w:p>
    <w:p>
      <w:pPr>
        <w:pStyle w:val="ListParagraph"/>
        <w:numPr>
          <w:ilvl w:val="0"/>
          <w:numId w:val="2"/>
        </w:numPr>
        <w:spacing w:after="60" w:line="276"/>
      </w:pPr>
      <w:r>
        <w:t xml:space="preserve">Analyzing data and creating charts or first drafts of reports.</w:t>
      </w:r>
    </w:p>
    <w:p>
      <w:pPr>
        <w:pStyle w:val="ListParagraph"/>
        <w:numPr>
          <w:ilvl w:val="0"/>
          <w:numId w:val="2"/>
        </w:numPr>
        <w:spacing w:after="60" w:line="276"/>
      </w:pPr>
      <w:r>
        <w:t xml:space="preserve">Creating images or other media for internal use, subject to section 11.</w:t>
      </w:r>
    </w:p>
    <w:p>
      <w:pPr>
        <w:pStyle w:val="ListParagraph"/>
        <w:numPr>
          <w:ilvl w:val="0"/>
          <w:numId w:val="2"/>
        </w:numPr>
        <w:spacing w:after="60" w:line="276"/>
      </w:pPr>
      <w:r>
        <w:t xml:space="preserve">Learning and research, with outputs verified against reliable sources.</w:t>
      </w:r>
    </w:p>
    <w:p>
      <w:pPr>
        <w:pStyle w:val="Heading1"/>
        <w:pBdr>
          <w:left w:val="single" w:color="16707F" w:sz="36" w:space="6"/>
        </w:pBdr>
        <w:shd w:fill="2EBDD3" w:color="auto" w:val="clear"/>
      </w:pPr>
      <w:r>
        <w:t xml:space="preserve">9. PROHIBITED USES</w:t>
      </w:r>
    </w:p>
    <w:p>
      <w:pPr>
        <w:spacing w:after="120" w:line="276"/>
      </w:pPr>
      <w:r>
        <w:t xml:space="preserve">Users must not use generative AI to:</w:t>
      </w:r>
    </w:p>
    <w:p>
      <w:pPr>
        <w:pStyle w:val="ListParagraph"/>
        <w:numPr>
          <w:ilvl w:val="0"/>
          <w:numId w:val="2"/>
        </w:numPr>
        <w:spacing w:after="60" w:line="276"/>
      </w:pPr>
      <w:r>
        <w:t xml:space="preserve">Enter data into a tool that is not approved for that data's classification.</w:t>
      </w:r>
    </w:p>
    <w:p>
      <w:pPr>
        <w:pStyle w:val="ListParagraph"/>
        <w:numPr>
          <w:ilvl w:val="0"/>
          <w:numId w:val="2"/>
        </w:numPr>
        <w:spacing w:after="60" w:line="276"/>
      </w:pPr>
      <w:r>
        <w:t xml:space="preserve">Make or fully automate decisions that significantly affect individuals (e.g., hiring, performance, eligibility, admission, credit, or discipline) without approval from </w:t>
      </w:r>
      <w:r>
        <w:rPr>
          <w:b/>
          <w:bCs/>
          <w:color w:val="16707F"/>
        </w:rPr>
        <w:t xml:space="preserve">[the AI governance committee]</w:t>
      </w:r>
      <w:r>
        <w:t xml:space="preserve"> and appropriate human review.</w:t>
      </w:r>
    </w:p>
    <w:p>
      <w:pPr>
        <w:pStyle w:val="ListParagraph"/>
        <w:numPr>
          <w:ilvl w:val="0"/>
          <w:numId w:val="2"/>
        </w:numPr>
        <w:spacing w:after="60" w:line="276"/>
      </w:pPr>
      <w:r>
        <w:t xml:space="preserve">Create content that is unlawful, discriminatory, harassing, defamatory, or sexually explicit.</w:t>
      </w:r>
    </w:p>
    <w:p>
      <w:pPr>
        <w:pStyle w:val="ListParagraph"/>
        <w:numPr>
          <w:ilvl w:val="0"/>
          <w:numId w:val="2"/>
        </w:numPr>
        <w:spacing w:after="60" w:line="276"/>
      </w:pPr>
      <w:r>
        <w:t xml:space="preserve">Impersonate a real person, or create deceptive content such as fake reviews, testimonials, or synthetic voices or images of real people without consent.</w:t>
      </w:r>
    </w:p>
    <w:p>
      <w:pPr>
        <w:pStyle w:val="ListParagraph"/>
        <w:numPr>
          <w:ilvl w:val="0"/>
          <w:numId w:val="2"/>
        </w:numPr>
        <w:spacing w:after="60" w:line="276"/>
      </w:pPr>
      <w:r>
        <w:t xml:space="preserve">Generate misleading information or present AI outputs as verified facts without checking them.</w:t>
      </w:r>
    </w:p>
    <w:p>
      <w:pPr>
        <w:pStyle w:val="ListParagraph"/>
        <w:numPr>
          <w:ilvl w:val="0"/>
          <w:numId w:val="2"/>
        </w:numPr>
        <w:spacing w:after="60" w:line="276"/>
      </w:pPr>
      <w:r>
        <w:t xml:space="preserve">Bypass security controls, monitoring, or the restrictions in this policy.</w:t>
      </w:r>
    </w:p>
    <w:p>
      <w:pPr>
        <w:pStyle w:val="ListParagraph"/>
        <w:numPr>
          <w:ilvl w:val="0"/>
          <w:numId w:val="2"/>
        </w:numPr>
        <w:spacing w:after="60" w:line="276"/>
      </w:pPr>
      <w:r>
        <w:t xml:space="preserve">Infringe the intellectual property or privacy rights of others.</w:t>
      </w:r>
    </w:p>
    <w:p>
      <w:pPr>
        <w:pStyle w:val="ListParagraph"/>
        <w:numPr>
          <w:ilvl w:val="0"/>
          <w:numId w:val="2"/>
        </w:numPr>
        <w:spacing w:after="60" w:line="276"/>
      </w:pPr>
      <w:r>
        <w:rPr>
          <w:b/>
          <w:bCs/>
          <w:color w:val="16707F"/>
        </w:rPr>
        <w:t xml:space="preserve">[Add any organization- or industry-specific prohibitions.]</w:t>
      </w:r>
    </w:p>
    <w:p>
      <w:pPr>
        <w:pStyle w:val="Heading1"/>
        <w:pBdr>
          <w:left w:val="single" w:color="16707F" w:sz="36" w:space="6"/>
        </w:pBdr>
        <w:shd w:fill="2EBDD3" w:color="auto" w:val="clear"/>
      </w:pPr>
      <w:r>
        <w:t xml:space="preserve">10. HUMAN REVIEW AND ACCOUNTABILITY</w:t>
      </w:r>
    </w:p>
    <w:p>
      <w:pPr>
        <w:pStyle w:val="ListParagraph"/>
        <w:numPr>
          <w:ilvl w:val="0"/>
          <w:numId w:val="2"/>
        </w:numPr>
        <w:spacing w:after="60" w:line="276"/>
      </w:pPr>
      <w:r>
        <w:t xml:space="preserve">The user who relies on or shares an AI output is accountable for it, as if they had created it themselves.</w:t>
      </w:r>
    </w:p>
    <w:p>
      <w:pPr>
        <w:pStyle w:val="ListParagraph"/>
        <w:numPr>
          <w:ilvl w:val="0"/>
          <w:numId w:val="2"/>
        </w:numPr>
        <w:spacing w:after="60" w:line="276"/>
      </w:pPr>
      <w:r>
        <w:t xml:space="preserve">Review outputs for accuracy, completeness, bias, tone, and appropriateness before using them. Generative AI can produce content that sounds confident but is wrong.</w:t>
      </w:r>
    </w:p>
    <w:p>
      <w:pPr>
        <w:pStyle w:val="ListParagraph"/>
        <w:numPr>
          <w:ilvl w:val="0"/>
          <w:numId w:val="2"/>
        </w:numPr>
        <w:spacing w:after="60" w:line="276"/>
      </w:pPr>
      <w:r>
        <w:t xml:space="preserve">Verify facts, figures, quotations, citations, and legal or technical statements against reliable sources.</w:t>
      </w:r>
    </w:p>
    <w:p>
      <w:pPr>
        <w:pStyle w:val="ListParagraph"/>
        <w:numPr>
          <w:ilvl w:val="0"/>
          <w:numId w:val="2"/>
        </w:numPr>
        <w:spacing w:after="60" w:line="276"/>
      </w:pPr>
      <w:r>
        <w:t xml:space="preserve">Apply additional review by a subject matter expert for outputs that are shared externally, published, or used to inform decisions about people, money, safety, or legal matters.</w:t>
      </w:r>
    </w:p>
    <w:p>
      <w:pPr>
        <w:pStyle w:val="ListParagraph"/>
        <w:numPr>
          <w:ilvl w:val="0"/>
          <w:numId w:val="2"/>
        </w:numPr>
        <w:spacing w:after="60" w:line="276"/>
      </w:pPr>
      <w:r>
        <w:t xml:space="preserve">Do not let AI make the final call on decisions that require human judgment.</w:t>
      </w:r>
    </w:p>
    <w:p>
      <w:pPr>
        <w:pStyle w:val="Heading1"/>
        <w:pBdr>
          <w:left w:val="single" w:color="16707F" w:sz="36" w:space="6"/>
        </w:pBdr>
        <w:shd w:fill="2EBDD3" w:color="auto" w:val="clear"/>
      </w:pPr>
      <w:r>
        <w:t xml:space="preserve">11. TRANSPARENCY, DISCLOSURE, AND INTELLECTUAL PROPERTY</w:t>
      </w:r>
    </w:p>
    <w:p>
      <w:pPr>
        <w:pStyle w:val="Heading2"/>
      </w:pPr>
      <w:r>
        <w:t xml:space="preserve">11.1 Disclosure</w:t>
      </w:r>
    </w:p>
    <w:p>
      <w:pPr>
        <w:pStyle w:val="ListParagraph"/>
        <w:numPr>
          <w:ilvl w:val="0"/>
          <w:numId w:val="2"/>
        </w:numPr>
        <w:spacing w:after="60" w:line="276"/>
      </w:pPr>
      <w:r>
        <w:t xml:space="preserve">Disclose the use of generative AI when content is published externally, presented as original research, or when the people affected would reasonably expect to know. </w:t>
      </w:r>
      <w:r>
        <w:rPr>
          <w:b/>
          <w:bCs/>
          <w:color w:val="16707F"/>
        </w:rPr>
        <w:t xml:space="preserve">[Define your disclosure wording.]</w:t>
      </w:r>
    </w:p>
    <w:p>
      <w:pPr>
        <w:pStyle w:val="ListParagraph"/>
        <w:numPr>
          <w:ilvl w:val="0"/>
          <w:numId w:val="2"/>
        </w:numPr>
        <w:spacing w:after="60" w:line="276"/>
      </w:pPr>
      <w:r>
        <w:t xml:space="preserve">Never present AI-generated content as the words or work of a specific real person.</w:t>
      </w:r>
    </w:p>
    <w:p>
      <w:pPr>
        <w:pStyle w:val="ListParagraph"/>
        <w:numPr>
          <w:ilvl w:val="0"/>
          <w:numId w:val="2"/>
        </w:numPr>
        <w:spacing w:after="60" w:line="276"/>
      </w:pPr>
      <w:r>
        <w:t xml:space="preserve">Tell people when they are interacting with an AI system rather than a person (e.g., a chatbot or AI agent).</w:t>
      </w:r>
    </w:p>
    <w:p>
      <w:pPr>
        <w:pStyle w:val="Heading2"/>
      </w:pPr>
      <w:r>
        <w:t xml:space="preserve">11.2 Intellectual property</w:t>
      </w:r>
    </w:p>
    <w:p>
      <w:pPr>
        <w:pStyle w:val="ListParagraph"/>
        <w:numPr>
          <w:ilvl w:val="0"/>
          <w:numId w:val="2"/>
        </w:numPr>
        <w:spacing w:after="60" w:line="276"/>
      </w:pPr>
      <w:r>
        <w:t xml:space="preserve">Respect copyright, trademarks, and licenses. Do not prompt tools to reproduce protected works or imitate a living artist's distinctive style for commercial use.</w:t>
      </w:r>
    </w:p>
    <w:p>
      <w:pPr>
        <w:pStyle w:val="ListParagraph"/>
        <w:numPr>
          <w:ilvl w:val="0"/>
          <w:numId w:val="2"/>
        </w:numPr>
        <w:spacing w:after="60" w:line="276"/>
      </w:pPr>
      <w:r>
        <w:t xml:space="preserve">Check the terms of each tool regarding ownership of outputs and use of inputs.</w:t>
      </w:r>
    </w:p>
    <w:p>
      <w:pPr>
        <w:pStyle w:val="ListParagraph"/>
        <w:numPr>
          <w:ilvl w:val="0"/>
          <w:numId w:val="2"/>
        </w:numPr>
        <w:spacing w:after="60" w:line="276"/>
      </w:pPr>
      <w:r>
        <w:t xml:space="preserve">Outputs created for </w:t>
      </w:r>
      <w:r>
        <w:rPr>
          <w:b/>
          <w:bCs/>
          <w:color w:val="16707F"/>
        </w:rPr>
        <w:t xml:space="preserve">[Organization Name]</w:t>
      </w:r>
      <w:r>
        <w:t xml:space="preserve"> work are </w:t>
      </w:r>
      <w:r>
        <w:rPr>
          <w:b/>
          <w:bCs/>
          <w:color w:val="16707F"/>
        </w:rPr>
        <w:t xml:space="preserve">[Organization Name]</w:t>
      </w:r>
      <w:r>
        <w:t xml:space="preserve"> property, subject to applicable law and tool terms.</w:t>
      </w:r>
    </w:p>
    <w:p>
      <w:pPr>
        <w:pStyle w:val="Heading1"/>
        <w:pBdr>
          <w:left w:val="single" w:color="16707F" w:sz="36" w:space="6"/>
        </w:pBdr>
        <w:shd w:fill="2EBDD3" w:color="auto" w:val="clear"/>
      </w:pPr>
      <w:r>
        <w:t xml:space="preserve">12. PRIVACY AND SECURITY</w:t>
      </w:r>
    </w:p>
    <w:p>
      <w:pPr>
        <w:pStyle w:val="ListParagraph"/>
        <w:numPr>
          <w:ilvl w:val="0"/>
          <w:numId w:val="2"/>
        </w:numPr>
        <w:spacing w:after="60" w:line="276"/>
      </w:pPr>
      <w:r>
        <w:t xml:space="preserve">Follow the </w:t>
      </w:r>
      <w:r>
        <w:rPr>
          <w:b/>
          <w:bCs/>
          <w:color w:val="16707F"/>
        </w:rPr>
        <w:t xml:space="preserve">[Privacy Policy]</w:t>
      </w:r>
      <w:r>
        <w:t xml:space="preserve"> and applicable privacy laws, such as </w:t>
      </w:r>
      <w:r>
        <w:rPr>
          <w:b/>
          <w:bCs/>
          <w:color w:val="16707F"/>
        </w:rPr>
        <w:t xml:space="preserve">[list applicable laws, e.g., GDPR, PIPEDA, provincial or state legislation]</w:t>
      </w:r>
      <w:r>
        <w:t xml:space="preserve">.</w:t>
      </w:r>
    </w:p>
    <w:p>
      <w:pPr>
        <w:pStyle w:val="ListParagraph"/>
        <w:numPr>
          <w:ilvl w:val="0"/>
          <w:numId w:val="2"/>
        </w:numPr>
        <w:spacing w:after="60" w:line="276"/>
      </w:pPr>
      <w:r>
        <w:t xml:space="preserve">Use only your </w:t>
      </w:r>
      <w:r>
        <w:rPr>
          <w:b/>
          <w:bCs/>
          <w:color w:val="16707F"/>
        </w:rPr>
        <w:t xml:space="preserve">[Organization Name]</w:t>
      </w:r>
      <w:r>
        <w:t xml:space="preserve"> account to access enterprise AI tools. Do not use personal accounts for </w:t>
      </w:r>
      <w:r>
        <w:rPr>
          <w:b/>
          <w:bCs/>
          <w:color w:val="16707F"/>
        </w:rPr>
        <w:t xml:space="preserve">[Organization Name]</w:t>
      </w:r>
      <w:r>
        <w:t xml:space="preserve"> work.</w:t>
      </w:r>
    </w:p>
    <w:p>
      <w:pPr>
        <w:pStyle w:val="ListParagraph"/>
        <w:numPr>
          <w:ilvl w:val="0"/>
          <w:numId w:val="2"/>
        </w:numPr>
        <w:spacing w:after="60" w:line="276"/>
      </w:pPr>
      <w:r>
        <w:t xml:space="preserve">Be alert to AI-enabled phishing, deepfakes, and social engineering. Verify unusual requests through a separate channel.</w:t>
      </w:r>
    </w:p>
    <w:p>
      <w:pPr>
        <w:pStyle w:val="ListParagraph"/>
        <w:numPr>
          <w:ilvl w:val="0"/>
          <w:numId w:val="2"/>
        </w:numPr>
        <w:spacing w:after="60" w:line="276"/>
      </w:pPr>
      <w:r>
        <w:t xml:space="preserve">Treat content returned by AI tools, including links and code, with the same caution as any other untrusted input.</w:t>
      </w:r>
    </w:p>
    <w:p>
      <w:pPr>
        <w:pStyle w:val="Heading1"/>
        <w:pBdr>
          <w:left w:val="single" w:color="16707F" w:sz="36" w:space="6"/>
        </w:pBdr>
        <w:shd w:fill="2EBDD3" w:color="auto" w:val="clear"/>
      </w:pPr>
      <w:r>
        <w:t xml:space="preserve">13. AI AGENTS AND AUTOMATED WORKFLOWS</w:t>
      </w:r>
    </w:p>
    <w:p>
      <w:pPr>
        <w:spacing w:after="120" w:line="276"/>
      </w:pPr>
      <w:r>
        <w:t xml:space="preserve">AI agents and automated workflows can take actions, not only generate content, so they carry additional risk.</w:t>
      </w:r>
    </w:p>
    <w:p>
      <w:pPr>
        <w:pStyle w:val="ListParagraph"/>
        <w:numPr>
          <w:ilvl w:val="0"/>
          <w:numId w:val="2"/>
        </w:numPr>
        <w:spacing w:after="60" w:line="276"/>
      </w:pPr>
      <w:r>
        <w:t xml:space="preserve">Do not connect an AI agent to </w:t>
      </w:r>
      <w:r>
        <w:rPr>
          <w:b/>
          <w:bCs/>
          <w:color w:val="16707F"/>
        </w:rPr>
        <w:t xml:space="preserve">[Organization Name]</w:t>
      </w:r>
      <w:r>
        <w:t xml:space="preserve"> systems, data, email, calendars, or accounts unless it has been approved and recorded in the </w:t>
      </w:r>
      <w:r>
        <w:rPr>
          <w:b/>
          <w:bCs/>
          <w:color w:val="16707F"/>
        </w:rPr>
        <w:t xml:space="preserve">[AI Agent Register]</w:t>
      </w:r>
      <w:r>
        <w:t xml:space="preserve">.</w:t>
      </w:r>
    </w:p>
    <w:p>
      <w:pPr>
        <w:pStyle w:val="ListParagraph"/>
        <w:numPr>
          <w:ilvl w:val="0"/>
          <w:numId w:val="2"/>
        </w:numPr>
        <w:spacing w:after="60" w:line="276"/>
      </w:pPr>
      <w:r>
        <w:t xml:space="preserve">Every AI agent must have a named business owner, a defined scope of actions, the minimum access it needs, and a documented way to stop it.</w:t>
      </w:r>
    </w:p>
    <w:p>
      <w:pPr>
        <w:pStyle w:val="ListParagraph"/>
        <w:numPr>
          <w:ilvl w:val="0"/>
          <w:numId w:val="2"/>
        </w:numPr>
        <w:spacing w:after="60" w:line="276"/>
      </w:pPr>
      <w:r>
        <w:t xml:space="preserve">Agents must not use a person's credentials or shared accounts. </w:t>
      </w:r>
      <w:r>
        <w:rPr>
          <w:b/>
          <w:bCs/>
          <w:color w:val="16707F"/>
        </w:rPr>
        <w:t xml:space="preserve">[Use dedicated service accounts or vendor-managed identities.]</w:t>
      </w:r>
    </w:p>
    <w:p>
      <w:pPr>
        <w:pStyle w:val="ListParagraph"/>
        <w:numPr>
          <w:ilvl w:val="0"/>
          <w:numId w:val="2"/>
        </w:numPr>
        <w:spacing w:after="60" w:line="276"/>
      </w:pPr>
      <w:r>
        <w:t xml:space="preserve">Actions that are irreversible or high-impact (e.g., payments, deletions, external communications) require human approval before they are carried out, unless an exception is approved.</w:t>
      </w:r>
    </w:p>
    <w:p>
      <w:pPr>
        <w:pStyle w:val="Heading1"/>
        <w:pBdr>
          <w:left w:val="single" w:color="16707F" w:sz="36" w:space="6"/>
        </w:pBdr>
        <w:shd w:fill="2EBDD3" w:color="auto" w:val="clear"/>
      </w:pPr>
      <w:r>
        <w:t xml:space="preserve">14. TRAINING AND AI LITERACY</w:t>
      </w:r>
    </w:p>
    <w:p>
      <w:pPr>
        <w:pStyle w:val="ListParagraph"/>
        <w:numPr>
          <w:ilvl w:val="0"/>
          <w:numId w:val="2"/>
        </w:numPr>
        <w:spacing w:after="60" w:line="276"/>
      </w:pPr>
      <w:r>
        <w:t xml:space="preserve">All users must complete </w:t>
      </w:r>
      <w:r>
        <w:rPr>
          <w:b/>
          <w:bCs/>
          <w:color w:val="16707F"/>
        </w:rPr>
        <w:t xml:space="preserve">[AI literacy training]</w:t>
      </w:r>
      <w:r>
        <w:t xml:space="preserve"> before using approved generative AI tools, and </w:t>
      </w:r>
      <w:r>
        <w:rPr>
          <w:b/>
          <w:bCs/>
          <w:color w:val="16707F"/>
        </w:rPr>
        <w:t xml:space="preserve">[annually]</w:t>
      </w:r>
      <w:r>
        <w:t xml:space="preserve"> thereafter.</w:t>
      </w:r>
    </w:p>
    <w:p>
      <w:pPr>
        <w:pStyle w:val="ListParagraph"/>
        <w:numPr>
          <w:ilvl w:val="0"/>
          <w:numId w:val="2"/>
        </w:numPr>
        <w:spacing w:after="60" w:line="276"/>
      </w:pPr>
      <w:r>
        <w:t xml:space="preserve">Additional role-based training is required for </w:t>
      </w:r>
      <w:r>
        <w:rPr>
          <w:b/>
          <w:bCs/>
          <w:color w:val="16707F"/>
        </w:rPr>
        <w:t xml:space="preserve">[teams using AI for high-impact use cases, developers building AI solutions, and AI agent owners]</w:t>
      </w:r>
      <w:r>
        <w:t xml:space="preserve">.</w:t>
      </w:r>
    </w:p>
    <w:p>
      <w:pPr>
        <w:pStyle w:val="ListParagraph"/>
        <w:numPr>
          <w:ilvl w:val="0"/>
          <w:numId w:val="2"/>
        </w:numPr>
        <w:spacing w:after="60" w:line="276"/>
      </w:pPr>
      <w:r>
        <w:t xml:space="preserve">Managers are responsible for ensuring their teams complete required training. Completion records are kept by </w:t>
      </w:r>
      <w:r>
        <w:rPr>
          <w:b/>
          <w:bCs/>
          <w:color w:val="16707F"/>
        </w:rPr>
        <w:t xml:space="preserve">[HR or Learning team]</w:t>
      </w:r>
      <w:r>
        <w:t xml:space="preserve">.</w:t>
      </w:r>
    </w:p>
    <w:p>
      <w:pPr>
        <w:pStyle w:val="Heading1"/>
        <w:pBdr>
          <w:left w:val="single" w:color="16707F" w:sz="36" w:space="6"/>
        </w:pBdr>
        <w:shd w:fill="2EBDD3" w:color="auto" w:val="clear"/>
      </w:pPr>
      <w:r>
        <w:t xml:space="preserve">15. REPORTING INCIDENTS AND CONCERNS</w:t>
      </w:r>
    </w:p>
    <w:p>
      <w:pPr>
        <w:spacing w:after="120" w:line="276"/>
      </w:pPr>
      <w:r>
        <w:t xml:space="preserve">Report the following to </w:t>
      </w:r>
      <w:r>
        <w:rPr>
          <w:b/>
          <w:bCs/>
          <w:color w:val="16707F"/>
        </w:rPr>
        <w:t xml:space="preserve">[Information Security / Privacy Office / AI governance contact]</w:t>
      </w:r>
      <w:r>
        <w:t xml:space="preserve"> as soon as possible, and within </w:t>
      </w:r>
      <w:r>
        <w:rPr>
          <w:b/>
          <w:bCs/>
          <w:color w:val="16707F"/>
        </w:rPr>
        <w:t xml:space="preserve">[24 hours]</w:t>
      </w:r>
      <w:r>
        <w:t xml:space="preserve">:</w:t>
      </w:r>
    </w:p>
    <w:p>
      <w:pPr>
        <w:pStyle w:val="ListParagraph"/>
        <w:numPr>
          <w:ilvl w:val="0"/>
          <w:numId w:val="2"/>
        </w:numPr>
        <w:spacing w:after="60" w:line="276"/>
      </w:pPr>
      <w:r>
        <w:t xml:space="preserve">Confidential or Restricted data entered into an unapproved tool.</w:t>
      </w:r>
    </w:p>
    <w:p>
      <w:pPr>
        <w:pStyle w:val="ListParagraph"/>
        <w:numPr>
          <w:ilvl w:val="0"/>
          <w:numId w:val="2"/>
        </w:numPr>
        <w:spacing w:after="60" w:line="276"/>
      </w:pPr>
      <w:r>
        <w:t xml:space="preserve">Harmful, biased, or inaccurate outputs that were used or shared.</w:t>
      </w:r>
    </w:p>
    <w:p>
      <w:pPr>
        <w:pStyle w:val="ListParagraph"/>
        <w:numPr>
          <w:ilvl w:val="0"/>
          <w:numId w:val="2"/>
        </w:numPr>
        <w:spacing w:after="60" w:line="276"/>
      </w:pPr>
      <w:r>
        <w:t xml:space="preserve">An AI agent taking an unexpected or unauthorized action.</w:t>
      </w:r>
    </w:p>
    <w:p>
      <w:pPr>
        <w:pStyle w:val="ListParagraph"/>
        <w:numPr>
          <w:ilvl w:val="0"/>
          <w:numId w:val="2"/>
        </w:numPr>
        <w:spacing w:after="60" w:line="276"/>
      </w:pPr>
      <w:r>
        <w:t xml:space="preserve">Use of AI tools that appears to breach this policy.</w:t>
      </w:r>
    </w:p>
    <w:p>
      <w:pPr>
        <w:spacing w:after="120" w:line="276"/>
      </w:pPr>
      <w:r>
        <w:t xml:space="preserve">Reports can be made through </w:t>
      </w:r>
      <w:r>
        <w:rPr>
          <w:b/>
          <w:bCs/>
          <w:color w:val="16707F"/>
        </w:rPr>
        <w:t xml:space="preserve">[channel, e.g., service desk, email, form]</w:t>
      </w:r>
      <w:r>
        <w:t xml:space="preserve">. </w:t>
      </w:r>
      <w:r>
        <w:rPr>
          <w:b/>
          <w:bCs/>
          <w:color w:val="16707F"/>
        </w:rPr>
        <w:t xml:space="preserve">[Organization Name]</w:t>
      </w:r>
      <w:r>
        <w:t xml:space="preserve"> will not penalize anyone for reporting an incident or concern in good faith.</w:t>
      </w:r>
    </w:p>
    <w:p>
      <w:pPr>
        <w:pStyle w:val="Heading1"/>
        <w:pBdr>
          <w:left w:val="single" w:color="16707F" w:sz="36" w:space="6"/>
        </w:pBdr>
        <w:shd w:fill="2EBDD3" w:color="auto" w:val="clear"/>
      </w:pPr>
      <w:r>
        <w:t xml:space="preserve">16. MONITORING</w:t>
      </w:r>
    </w:p>
    <w:p>
      <w:pPr>
        <w:spacing w:after="120" w:line="276"/>
      </w:pPr>
      <w:r>
        <w:rPr>
          <w:b/>
          <w:bCs/>
          <w:color w:val="16707F"/>
        </w:rPr>
        <w:t xml:space="preserve">[Organization Name]</w:t>
      </w:r>
      <w:r>
        <w:t xml:space="preserve"> may monitor the use of AI tools on its systems and networks, in line with the </w:t>
      </w:r>
      <w:r>
        <w:rPr>
          <w:b/>
          <w:bCs/>
          <w:color w:val="16707F"/>
        </w:rPr>
        <w:t xml:space="preserve">[Acceptable Use of IT Resources Policy]</w:t>
      </w:r>
      <w:r>
        <w:t xml:space="preserve"> and applicable law, to ensure compliance with this policy and protect its information.</w:t>
      </w:r>
    </w:p>
    <w:p>
      <w:pPr>
        <w:pStyle w:val="Heading1"/>
        <w:pBdr>
          <w:left w:val="single" w:color="16707F" w:sz="36" w:space="6"/>
        </w:pBdr>
        <w:shd w:fill="2EBDD3" w:color="auto" w:val="clear"/>
      </w:pPr>
      <w:r>
        <w:t xml:space="preserve">17. EXCEPTIONS AND COMPLIANCE</w:t>
      </w:r>
    </w:p>
    <w:p>
      <w:pPr>
        <w:pStyle w:val="ListParagraph"/>
        <w:numPr>
          <w:ilvl w:val="0"/>
          <w:numId w:val="2"/>
        </w:numPr>
        <w:spacing w:after="60" w:line="276"/>
      </w:pPr>
      <w:r>
        <w:t xml:space="preserve">Exceptions to this policy must be requested in writing through </w:t>
      </w:r>
      <w:r>
        <w:rPr>
          <w:b/>
          <w:bCs/>
          <w:color w:val="16707F"/>
        </w:rPr>
        <w:t xml:space="preserve">[process]</w:t>
      </w:r>
      <w:r>
        <w:t xml:space="preserve"> and approved by </w:t>
      </w:r>
      <w:r>
        <w:rPr>
          <w:b/>
          <w:bCs/>
          <w:color w:val="16707F"/>
        </w:rPr>
        <w:t xml:space="preserve">[the policy owner and Information Security]</w:t>
      </w:r>
      <w:r>
        <w:t xml:space="preserve">. Approved exceptions are documented, time-limited, and reviewed at least </w:t>
      </w:r>
      <w:r>
        <w:rPr>
          <w:b/>
          <w:bCs/>
          <w:color w:val="16707F"/>
        </w:rPr>
        <w:t xml:space="preserve">[annually]</w:t>
      </w:r>
      <w:r>
        <w:t xml:space="preserve">.</w:t>
      </w:r>
    </w:p>
    <w:p>
      <w:pPr>
        <w:pStyle w:val="ListParagraph"/>
        <w:numPr>
          <w:ilvl w:val="0"/>
          <w:numId w:val="2"/>
        </w:numPr>
        <w:spacing w:after="60" w:line="276"/>
      </w:pPr>
      <w:r>
        <w:t xml:space="preserve">Failure to comply with this policy may result in the removal of access to AI tools and disciplinary action, in line with </w:t>
      </w:r>
      <w:r>
        <w:rPr>
          <w:b/>
          <w:bCs/>
          <w:color w:val="16707F"/>
        </w:rPr>
        <w:t xml:space="preserve">[HR policy or collective agreements]</w:t>
      </w:r>
      <w:r>
        <w:t xml:space="preserve">.</w:t>
      </w:r>
    </w:p>
    <w:p>
      <w:pPr>
        <w:pStyle w:val="Heading1"/>
        <w:pBdr>
          <w:left w:val="single" w:color="16707F" w:sz="36" w:space="6"/>
        </w:pBdr>
        <w:shd w:fill="2EBDD3" w:color="auto" w:val="clear"/>
      </w:pPr>
      <w:r>
        <w:t xml:space="preserve">18. POLICY REVIEW</w:t>
      </w:r>
    </w:p>
    <w:p>
      <w:pPr>
        <w:spacing w:after="120" w:line="276"/>
      </w:pPr>
      <w:r>
        <w:t xml:space="preserve">This policy is reviewed at least </w:t>
      </w:r>
      <w:r>
        <w:rPr>
          <w:b/>
          <w:bCs/>
          <w:color w:val="16707F"/>
        </w:rPr>
        <w:t xml:space="preserve">[annually]</w:t>
      </w:r>
      <w:r>
        <w:t xml:space="preserve"> by the policy owner, and sooner if there are significant changes in technology, regulation, or </w:t>
      </w:r>
      <w:r>
        <w:rPr>
          <w:b/>
          <w:bCs/>
          <w:color w:val="16707F"/>
        </w:rPr>
        <w:t xml:space="preserve">[Organization Name]</w:t>
      </w:r>
      <w:r>
        <w:t xml:space="preserve">'s use of AI.</w:t>
      </w:r>
    </w:p>
    <w:p>
      <w:pPr>
        <w:pStyle w:val="Heading1"/>
        <w:pBdr>
          <w:left w:val="single" w:color="16707F" w:sz="36" w:space="6"/>
        </w:pBdr>
        <w:shd w:fill="2EBDD3" w:color="auto" w:val="clear"/>
      </w:pPr>
      <w:r>
        <w:t xml:space="preserve">19. RELATED POLICIES</w:t>
      </w:r>
    </w:p>
    <w:p>
      <w:pPr>
        <w:pStyle w:val="ListParagraph"/>
        <w:numPr>
          <w:ilvl w:val="0"/>
          <w:numId w:val="2"/>
        </w:numPr>
        <w:spacing w:after="60" w:line="276"/>
      </w:pPr>
      <w:r>
        <w:rPr>
          <w:b/>
          <w:bCs/>
          <w:color w:val="16707F"/>
        </w:rPr>
        <w:t xml:space="preserve">[Data Classification Policy]</w:t>
      </w:r>
    </w:p>
    <w:p>
      <w:pPr>
        <w:pStyle w:val="ListParagraph"/>
        <w:numPr>
          <w:ilvl w:val="0"/>
          <w:numId w:val="2"/>
        </w:numPr>
        <w:spacing w:after="60" w:line="276"/>
      </w:pPr>
      <w:r>
        <w:rPr>
          <w:b/>
          <w:bCs/>
          <w:color w:val="16707F"/>
        </w:rPr>
        <w:t xml:space="preserve">[Privacy Policy]</w:t>
      </w:r>
    </w:p>
    <w:p>
      <w:pPr>
        <w:pStyle w:val="ListParagraph"/>
        <w:numPr>
          <w:ilvl w:val="0"/>
          <w:numId w:val="2"/>
        </w:numPr>
        <w:spacing w:after="60" w:line="276"/>
      </w:pPr>
      <w:r>
        <w:rPr>
          <w:b/>
          <w:bCs/>
          <w:color w:val="16707F"/>
        </w:rPr>
        <w:t xml:space="preserve">[Information Security Policy]</w:t>
      </w:r>
    </w:p>
    <w:p>
      <w:pPr>
        <w:pStyle w:val="ListParagraph"/>
        <w:numPr>
          <w:ilvl w:val="0"/>
          <w:numId w:val="2"/>
        </w:numPr>
        <w:spacing w:after="60" w:line="276"/>
      </w:pPr>
      <w:r>
        <w:rPr>
          <w:b/>
          <w:bCs/>
          <w:color w:val="16707F"/>
        </w:rPr>
        <w:t xml:space="preserve">[Acceptable Use of IT Resources Policy]</w:t>
      </w:r>
    </w:p>
    <w:p>
      <w:pPr>
        <w:pStyle w:val="ListParagraph"/>
        <w:numPr>
          <w:ilvl w:val="0"/>
          <w:numId w:val="2"/>
        </w:numPr>
        <w:spacing w:after="60" w:line="276"/>
      </w:pPr>
      <w:r>
        <w:rPr>
          <w:b/>
          <w:bCs/>
          <w:color w:val="16707F"/>
        </w:rPr>
        <w:t xml:space="preserve">[AI Governance Framework]</w:t>
      </w:r>
    </w:p>
    <w:p>
      <w:pPr>
        <w:pStyle w:val="ListParagraph"/>
        <w:numPr>
          <w:ilvl w:val="0"/>
          <w:numId w:val="2"/>
        </w:numPr>
        <w:spacing w:after="60" w:line="276"/>
      </w:pPr>
      <w:r>
        <w:rPr>
          <w:b/>
          <w:bCs/>
          <w:color w:val="16707F"/>
        </w:rPr>
        <w:t xml:space="preserve">[Records Management Policy]</w:t>
      </w:r>
    </w:p>
    <w:p>
      <w:pPr>
        <w:pStyle w:val="ListParagraph"/>
        <w:numPr>
          <w:ilvl w:val="0"/>
          <w:numId w:val="2"/>
        </w:numPr>
        <w:spacing w:after="60" w:line="276"/>
      </w:pPr>
      <w:r>
        <w:rPr>
          <w:b/>
          <w:bCs/>
          <w:color w:val="16707F"/>
        </w:rPr>
        <w:t xml:space="preserve">[Code of Conduct]</w:t>
      </w:r>
    </w:p>
    <w:p>
      <w:pPr>
        <w:pStyle w:val="Heading1"/>
        <w:pBdr>
          <w:left w:val="single" w:color="16707F" w:sz="36" w:space="6"/>
        </w:pBdr>
        <w:shd w:fill="2EBDD3" w:color="auto" w:val="clear"/>
      </w:pPr>
      <w:r>
        <w:t xml:space="preserve">20. ACKNOWLEDGEMENT</w:t>
      </w:r>
    </w:p>
    <w:p>
      <w:pPr>
        <w:spacing w:after="120" w:line="276"/>
      </w:pPr>
      <w:r>
        <w:t xml:space="preserve">I confirm that I have read and understood the Acceptable Use of Generative AI Policy and agree to follow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360"/>
        <w:gridCol w:w="1800"/>
      </w:tblGrid>
      <w:tr>
        <w:trPr>
          <w:tblHeader/>
        </w:trPr>
        <w:tc>
          <w:tcPr>
            <w:tcW w:type="dxa" w:w="26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Name</w:t>
            </w:r>
          </w:p>
        </w:tc>
        <w:tc>
          <w:tcPr>
            <w:tcW w:type="dxa" w:w="26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Title / Department</w:t>
            </w:r>
          </w:p>
        </w:tc>
        <w:tc>
          <w:tcPr>
            <w:tcW w:type="dxa" w:w="23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Signature</w:t>
            </w:r>
          </w:p>
        </w:tc>
        <w:tc>
          <w:tcPr>
            <w:tcW w:type="dxa" w:w="18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Date</w:t>
            </w:r>
          </w:p>
        </w:tc>
      </w:tr>
      <w:tr>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2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23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c>
          <w:tcPr>
            <w:tcW w:type="dxa" w:w="18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bl>
    <w:p>
      <w:r>
        <w:br w:type="page"/>
      </w:r>
    </w:p>
    <w:p>
      <w:pPr>
        <w:pStyle w:val="Heading1"/>
        <w:pBdr>
          <w:left w:val="single" w:color="16707F" w:sz="36" w:space="6"/>
        </w:pBdr>
        <w:shd w:fill="2EBDD3" w:color="auto" w:val="clear"/>
      </w:pPr>
      <w:r>
        <w:t xml:space="preserve">APPENDIX A: QUICK REFERENCE</w:t>
      </w:r>
    </w:p>
    <w:p>
      <w:pPr>
        <w:spacing w:after="120" w:line="276"/>
      </w:pPr>
      <w:r>
        <w:rPr>
          <w:b/>
          <w:bCs/>
          <w:color w:val="16707F"/>
        </w:rPr>
        <w:t xml:space="preserve">Generative AI at </w:t>
      </w:r>
      <w:r>
        <w:rPr>
          <w:b/>
          <w:bCs/>
          <w:color w:val="16707F"/>
        </w:rPr>
        <w:t xml:space="preserve">[Organization Name]</w:t>
      </w:r>
      <w:r>
        <w:rPr>
          <w:b/>
          <w:bCs/>
          <w:color w:val="16707F"/>
        </w:rPr>
        <w:t xml:space="preserve">: the essentials on one 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DO</w:t>
            </w:r>
          </w:p>
        </w:tc>
        <w:tc>
          <w:tcPr>
            <w:tcW w:type="dxa" w:w="468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DON'T</w:t>
            </w:r>
          </w:p>
        </w:tc>
      </w:tr>
      <w:tr>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Use approved tools with your </w:t>
            </w:r>
            <w:r>
              <w:rPr>
                <w:b/>
                <w:bCs/>
                <w:color w:val="16707F"/>
                <w:sz w:val="19"/>
                <w:szCs w:val="19"/>
              </w:rPr>
              <w:t xml:space="preserve">[Organization Name]</w:t>
            </w:r>
            <w:r>
              <w:rPr>
                <w:sz w:val="19"/>
                <w:szCs w:val="19"/>
              </w:rPr>
              <w:t xml:space="preserve"> account</w:t>
            </w:r>
          </w:p>
        </w:tc>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Use personal or free AI accounts for work data</w:t>
            </w:r>
          </w:p>
        </w:tc>
      </w:tr>
      <w:tr>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Check the data classification before you paste or upload</w:t>
            </w:r>
          </w:p>
        </w:tc>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Enter Confidential or Restricted data into tools not approved for it</w:t>
            </w:r>
          </w:p>
        </w:tc>
      </w:tr>
      <w:tr>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Review and fact-check every output before you use it</w:t>
            </w:r>
          </w:p>
        </w:tc>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Assume the output is accurate because it sounds confident</w:t>
            </w:r>
          </w:p>
        </w:tc>
      </w:tr>
      <w:tr>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Disclose AI use when content is published or shared externally</w:t>
            </w:r>
          </w:p>
        </w:tc>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Present AI-generated content as a real person's words</w:t>
            </w:r>
          </w:p>
        </w:tc>
      </w:tr>
      <w:tr>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Register AI agents before connecting them to anything</w:t>
            </w:r>
          </w:p>
        </w:tc>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Give an AI agent your credentials or more access than it needs</w:t>
            </w:r>
          </w:p>
        </w:tc>
      </w:tr>
      <w:tr>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Report incidents and mistakes quickly</w:t>
            </w:r>
          </w:p>
        </w:tc>
        <w:tc>
          <w:tcPr>
            <w:tcW w:type="dxa" w:w="468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Try to hide or fix a data leak on your own</w:t>
            </w:r>
          </w:p>
        </w:tc>
      </w:tr>
      <w:tr>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Ask </w:t>
            </w:r>
            <w:r>
              <w:rPr>
                <w:b/>
                <w:bCs/>
                <w:color w:val="16707F"/>
                <w:sz w:val="19"/>
                <w:szCs w:val="19"/>
              </w:rPr>
              <w:t xml:space="preserve">[contact]</w:t>
            </w:r>
            <w:r>
              <w:rPr>
                <w:sz w:val="19"/>
                <w:szCs w:val="19"/>
              </w:rPr>
              <w:t xml:space="preserve"> when in doubt</w:t>
            </w:r>
          </w:p>
        </w:tc>
        <w:tc>
          <w:tcPr>
            <w:tcW w:type="dxa" w:w="468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Install AI plug-ins or extensions without approval</w:t>
            </w:r>
          </w:p>
        </w:tc>
      </w:tr>
    </w:tbl>
    <w:p>
      <w:pPr>
        <w:spacing w:after="60"/>
      </w:pPr>
    </w:p>
    <w:p>
      <w:pPr>
        <w:spacing w:after="120" w:line="276"/>
      </w:pPr>
      <w:r>
        <w:rPr>
          <w:i/>
          <w:iCs/>
          <w:color w:val="6B7780"/>
        </w:rPr>
        <w:t xml:space="preserve">Questions? Contact </w:t>
      </w:r>
      <w:r>
        <w:rPr>
          <w:b/>
          <w:bCs/>
          <w:i/>
          <w:iCs/>
          <w:color w:val="16707F"/>
        </w:rPr>
        <w:t xml:space="preserve">[name, team, or channel]</w:t>
      </w:r>
      <w:r>
        <w:rPr>
          <w:i/>
          <w:iCs/>
          <w:color w:val="6B7780"/>
        </w:rPr>
        <w:t xml:space="preserve">. Full policy: </w:t>
      </w:r>
      <w:r>
        <w:rPr>
          <w:b/>
          <w:bCs/>
          <w:i/>
          <w:iCs/>
          <w:color w:val="16707F"/>
        </w:rPr>
        <w:t xml:space="preserve">[link]</w:t>
      </w:r>
      <w:r>
        <w:rPr>
          <w:i/>
          <w:iCs/>
          <w:color w:val="6B7780"/>
        </w:rPr>
        <w:t xml:space="preserve">.</w:t>
      </w:r>
    </w:p>
    <w:p>
      <w:r>
        <w:br w:type="page"/>
      </w:r>
    </w:p>
    <w:p>
      <w:pPr>
        <w:pStyle w:val="Heading1"/>
        <w:pBdr>
          <w:left w:val="single" w:color="16707F" w:sz="36" w:space="6"/>
        </w:pBdr>
        <w:shd w:fill="2EBDD3" w:color="auto" w:val="clear"/>
      </w:pPr>
      <w:r>
        <w:t xml:space="preserve">APPENDIX B: NEW AI TOOL REQUEST CHECKLIST</w:t>
      </w:r>
    </w:p>
    <w:p>
      <w:pPr>
        <w:spacing w:after="120" w:line="276"/>
      </w:pPr>
      <w:r>
        <w:t xml:space="preserve">Use this checklist to review requests for new generative AI tools or features.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5560"/>
        <w:gridCol w:w="3200"/>
      </w:tblGrid>
      <w:tr>
        <w:trPr>
          <w:tblHeader/>
        </w:trPr>
        <w:tc>
          <w:tcPr>
            <w:tcW w:type="dxa" w:w="6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w:t>
            </w:r>
          </w:p>
        </w:tc>
        <w:tc>
          <w:tcPr>
            <w:tcW w:type="dxa" w:w="556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Question</w:t>
            </w:r>
          </w:p>
        </w:tc>
        <w:tc>
          <w:tcPr>
            <w:tcW w:type="dxa" w:w="3200"/>
            <w:tcBorders>
              <w:top w:val="single" w:color="BFC9CC" w:sz="4"/>
              <w:left w:val="single" w:color="BFC9CC" w:sz="4"/>
              <w:bottom w:val="single" w:color="BFC9CC" w:sz="4"/>
              <w:right w:val="single" w:color="BFC9CC" w:sz="4"/>
            </w:tcBorders>
            <w:shd w:fill="2EBDD3" w:color="auto" w:val="clear"/>
            <w:tcMar>
              <w:top w:type="dxa" w:w="70"/>
              <w:left w:type="dxa" w:w="110"/>
              <w:bottom w:type="dxa" w:w="70"/>
              <w:right w:type="dxa" w:w="110"/>
            </w:tcMar>
          </w:tcPr>
          <w:p>
            <w:pPr>
              <w:spacing w:after="40"/>
            </w:pPr>
            <w:r>
              <w:rPr>
                <w:b/>
                <w:bCs/>
                <w:color w:val="0F3D44"/>
                <w:sz w:val="19"/>
                <w:szCs w:val="19"/>
              </w:rPr>
              <w:t xml:space="preserve">Response</w:t>
            </w:r>
          </w:p>
        </w:tc>
      </w:tr>
      <w:tr>
        <w:tc>
          <w:tcPr>
            <w:tcW w:type="dxa" w:w="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1</w:t>
            </w:r>
          </w:p>
        </w:tc>
        <w:tc>
          <w:tcPr>
            <w:tcW w:type="dxa" w:w="55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What business problem does the tool solve, and who will use it?</w:t>
            </w:r>
          </w:p>
        </w:tc>
        <w:tc>
          <w:tcPr>
            <w:tcW w:type="dxa" w:w="3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2</w:t>
            </w:r>
          </w:p>
        </w:tc>
        <w:tc>
          <w:tcPr>
            <w:tcW w:type="dxa" w:w="55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Which data classifications will be entered into it?</w:t>
            </w:r>
          </w:p>
        </w:tc>
        <w:tc>
          <w:tcPr>
            <w:tcW w:type="dxa" w:w="3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3</w:t>
            </w:r>
          </w:p>
        </w:tc>
        <w:tc>
          <w:tcPr>
            <w:tcW w:type="dxa" w:w="55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Is there an enterprise agreement covering confidentiality, data protection, and security?</w:t>
            </w:r>
          </w:p>
        </w:tc>
        <w:tc>
          <w:tcPr>
            <w:tcW w:type="dxa" w:w="3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4</w:t>
            </w:r>
          </w:p>
        </w:tc>
        <w:tc>
          <w:tcPr>
            <w:tcW w:type="dxa" w:w="55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Are prompts or outputs used to train the vendor's models? Can this be turned off?</w:t>
            </w:r>
          </w:p>
        </w:tc>
        <w:tc>
          <w:tcPr>
            <w:tcW w:type="dxa" w:w="3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5</w:t>
            </w:r>
          </w:p>
        </w:tc>
        <w:tc>
          <w:tcPr>
            <w:tcW w:type="dxa" w:w="55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Where is data stored and processed? How long is it retained?</w:t>
            </w:r>
          </w:p>
        </w:tc>
        <w:tc>
          <w:tcPr>
            <w:tcW w:type="dxa" w:w="3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6</w:t>
            </w:r>
          </w:p>
        </w:tc>
        <w:tc>
          <w:tcPr>
            <w:tcW w:type="dxa" w:w="55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Does it support single sign-on, role-based access, and audit logs?</w:t>
            </w:r>
          </w:p>
        </w:tc>
        <w:tc>
          <w:tcPr>
            <w:tcW w:type="dxa" w:w="3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7</w:t>
            </w:r>
          </w:p>
        </w:tc>
        <w:tc>
          <w:tcPr>
            <w:tcW w:type="dxa" w:w="55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Can it take actions (agent capabilities), connect to other systems, or install plug-ins?</w:t>
            </w:r>
          </w:p>
        </w:tc>
        <w:tc>
          <w:tcPr>
            <w:tcW w:type="dxa" w:w="3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8</w:t>
            </w:r>
          </w:p>
        </w:tc>
        <w:tc>
          <w:tcPr>
            <w:tcW w:type="dxa" w:w="55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Has a privacy impact assessment been completed, if personal information is involved?</w:t>
            </w:r>
          </w:p>
        </w:tc>
        <w:tc>
          <w:tcPr>
            <w:tcW w:type="dxa" w:w="3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9</w:t>
            </w:r>
          </w:p>
        </w:tc>
        <w:tc>
          <w:tcPr>
            <w:tcW w:type="dxa" w:w="556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r>
              <w:rPr>
                <w:sz w:val="19"/>
                <w:szCs w:val="19"/>
              </w:rPr>
              <w:t xml:space="preserve">Who will own the tool, and how will users be trained?</w:t>
            </w:r>
          </w:p>
        </w:tc>
        <w:tc>
          <w:tcPr>
            <w:tcW w:type="dxa" w:w="3200"/>
            <w:tcBorders>
              <w:top w:val="single" w:color="BFC9CC" w:sz="4"/>
              <w:left w:val="single" w:color="BFC9CC" w:sz="4"/>
              <w:bottom w:val="single" w:color="BFC9CC" w:sz="4"/>
              <w:right w:val="single" w:color="BFC9CC" w:sz="4"/>
            </w:tcBorders>
            <w:shd w:fill="FFFFFF" w:color="auto" w:val="clear"/>
            <w:tcMar>
              <w:top w:type="dxa" w:w="70"/>
              <w:left w:type="dxa" w:w="110"/>
              <w:bottom w:type="dxa" w:w="70"/>
              <w:right w:type="dxa" w:w="110"/>
            </w:tcMar>
          </w:tcPr>
          <w:p>
            <w:pPr>
              <w:spacing w:after="40"/>
            </w:pPr>
          </w:p>
        </w:tc>
      </w:tr>
      <w:tr>
        <w:tc>
          <w:tcPr>
            <w:tcW w:type="dxa" w:w="6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10</w:t>
            </w:r>
          </w:p>
        </w:tc>
        <w:tc>
          <w:tcPr>
            <w:tcW w:type="dxa" w:w="556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r>
              <w:rPr>
                <w:sz w:val="19"/>
                <w:szCs w:val="19"/>
              </w:rPr>
              <w:t xml:space="preserve">Decision: approved / approved with conditions / not approved, and by whom?</w:t>
            </w:r>
          </w:p>
        </w:tc>
        <w:tc>
          <w:tcPr>
            <w:tcW w:type="dxa" w:w="3200"/>
            <w:tcBorders>
              <w:top w:val="single" w:color="BFC9CC" w:sz="4"/>
              <w:left w:val="single" w:color="BFC9CC" w:sz="4"/>
              <w:bottom w:val="single" w:color="BFC9CC" w:sz="4"/>
              <w:right w:val="single" w:color="BFC9CC" w:sz="4"/>
            </w:tcBorders>
            <w:shd w:fill="F7FAFB" w:color="auto" w:val="clear"/>
            <w:tcMar>
              <w:top w:type="dxa" w:w="70"/>
              <w:left w:type="dxa" w:w="110"/>
              <w:bottom w:type="dxa" w:w="70"/>
              <w:right w:type="dxa" w:w="110"/>
            </w:tcMar>
          </w:tcPr>
          <w:p>
            <w:pPr>
              <w:spacing w:after="40"/>
            </w:pPr>
          </w:p>
        </w:tc>
      </w:tr>
    </w:tbl>
    <w:sectPr>
      <w:headerReference w:type="default" r:id="rId6"/>
      <w:headerReference w:type="first" r:id="rId7"/>
      <w:footerReference w:type="default" r:id="rId8"/>
      <w:footerReference w:type="first" r:id="rId9"/>
      <w:pgSz w:w="12240" w:h="15840" w:orient="portrait"/>
      <w:pgMar w:top="1440" w:right="1440" w:bottom="130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2EBDD3"/>
        <w:sz w:val="16"/>
        <w:szCs w:val="16"/>
      </w:rPr>
      <w:t xml:space="preserve">www.lightsondata.com</w:t>
    </w:r>
    <w:r>
      <w:rPr>
        <w:color w:val="6B7780"/>
        <w:sz w:val="16"/>
        <w:szCs w:val="16"/>
      </w:rPr>
      <w:t xml:space="preserve">	Page </w:t>
    </w:r>
    <w:r>
      <w:rPr>
        <w:color w:val="6B77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2EBDD3"/>
        <w:sz w:val="16"/>
        <w:szCs w:val="16"/>
      </w:rPr>
      <w:t xml:space="preserve">www.lightsondata.com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BDD3" w:sz="8" w:space="4"/>
      </w:pBdr>
      <w:tabs>
        <w:tab w:val="right" w:pos="9026"/>
      </w:tabs>
    </w:pPr>
    <w:r>
      <w:rPr>
        <w:b/>
        <w:bCs/>
        <w:color w:val="16707F"/>
        <w:sz w:val="18"/>
        <w:szCs w:val="18"/>
      </w:rPr>
      <w:t xml:space="preserve">Acceptable Use of Generative AI Policy</w:t>
    </w:r>
    <w:r>
      <w:rPr>
        <w:sz w:val="18"/>
        <w:szCs w:val="18"/>
      </w:rPr>
      <w:t xml:space="preserve">	</w:t>
    </w:r>
    <w:r>
      <w:rPr>
        <w:b/>
        <w:bCs/>
        <w:color w:val="16707F"/>
        <w:sz w:val="18"/>
        <w:szCs w:val="18"/>
      </w:rPr>
      <w:t xml:space="preserve">[Organization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color w:val="2EBDD3"/>
      </w:rPr>
    </w:lvl>
    <w:lvl w:ilvl="1" w:tentative="1">
      <w:start w:val="1"/>
      <w:numFmt w:val="bullet"/>
      <w:lvlText w:val="◦"/>
      <w:lvlJc w:val="left"/>
      <w:pPr>
        <w:ind w:left="10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ind w:left="0"/>
      <w:outlineLvl w:val="0"/>
    </w:pPr>
    <w:rPr>
      <w:rFonts w:ascii="Arial" w:cs="Arial" w:eastAsia="Arial" w:hAnsi="Arial"/>
      <w:b/>
      <w:bCs/>
      <w:color w:val="FFFFFF"/>
      <w:sz w:val="24"/>
      <w:szCs w:val="24"/>
    </w:rPr>
  </w:style>
  <w:style w:type="paragraph" w:styleId="Heading2">
    <w:name w:val="Heading 2"/>
    <w:basedOn w:val="Normal"/>
    <w:next w:val="Normal"/>
    <w:qFormat/>
    <w:pPr>
      <w:keepNext/>
      <w:spacing w:after="100" w:before="200"/>
      <w:outlineLvl w:val="1"/>
    </w:pPr>
    <w:rPr>
      <w:rFonts w:ascii="Arial" w:cs="Arial" w:eastAsia="Arial" w:hAnsi="Arial"/>
      <w:b/>
      <w:bCs/>
      <w:color w:val="16707F"/>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027f20c147b4e66d7a2b429805ae6945ab44ee4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of Generative AI Policy Template</dc:title>
  <dc:creator>George Firican, LightsOnData</dc:creator>
  <cp:lastModifiedBy>Un-named</cp:lastModifiedBy>
  <cp:revision>1</cp:revision>
  <dcterms:created xsi:type="dcterms:W3CDTF">2026-11-05T03:20:10.502Z</dcterms:created>
  <dcterms:modified xsi:type="dcterms:W3CDTF">2026-11-05T03:20:10.505Z</dcterms:modified>
</cp:coreProperties>
</file>

<file path=docProps/custom.xml><?xml version="1.0" encoding="utf-8"?>
<Properties xmlns="http://schemas.openxmlformats.org/officeDocument/2006/custom-properties" xmlns:vt="http://schemas.openxmlformats.org/officeDocument/2006/docPropsVTypes"/>
</file>